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sz w:val="32"/>
        </w:rPr>
      </w:pPr>
      <w:r>
        <w:rPr>
          <w:b/>
          <w:sz w:val="32"/>
        </w:rPr>
        <w:t>INFORMATIVA PRIVACY AI FORNITORI</w:t>
      </w:r>
      <w:r>
        <w:rPr>
          <w:sz w:val="32"/>
        </w:rPr>
      </w:r>
    </w:p>
    <w:p>
      <w:pPr>
        <w:spacing w:after="0" w:line="240" w:lineRule="auto"/>
        <w:jc w:val="center"/>
      </w:pPr>
      <w:r>
        <w:t>Redatta ai sensi degli Artt. da 13 a 15 del Regolamento U.E. 2016/679 (G.D.P.R.)</w:t>
      </w:r>
    </w:p>
    <w:p>
      <w:pPr>
        <w:spacing w:after="0" w:line="240" w:lineRule="auto"/>
        <w:jc w:val="center"/>
      </w:pPr>
      <w:r/>
    </w:p>
    <w:p>
      <w:pPr>
        <w:ind w:firstLine="708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Prima che Lei ci fornisca i dati personali che La riguardano, in applicazione del Regolamento Europeo sulla protezione dei dati personali, è opportuno che prenda visione si una serie di informazioni che La possono aiutare a comprendere le motivazioni per le quali i Suoi dati verranno trattati e quali sono i diritti che potrà esercitare rispetto a questo trattamento.</w:t>
      </w:r>
    </w:p>
    <w:p>
      <w:pPr>
        <w:spacing w:after="0" w:line="240" w:lineRule="auto"/>
        <w:jc w:val="center"/>
      </w:pPr>
      <w:r/>
    </w:p>
    <w:tbl>
      <w:tblPr>
        <w:tblStyle w:val="PlainTable4"/>
        <w:name w:val="Tabella1"/>
        <w:tabOrder w:val="0"/>
        <w:jc w:val="left"/>
        <w:tblInd w:w="0" w:type="dxa"/>
        <w:tblW w:w="10081" w:type="dxa"/>
        <w:tblLook w:val="04A0" w:firstRow="1" w:lastRow="0" w:firstColumn="1" w:lastColumn="0" w:noHBand="0" w:noVBand="1"/>
      </w:tblPr>
      <w:tblGrid>
        <w:gridCol w:w="2076"/>
        <w:gridCol w:w="8005"/>
      </w:tblGrid>
      <w:tr>
        <w:trPr>
          <w:cantSplit w:val="0"/>
          <w:trHeight w:val="1102" w:hRule="atLeast"/>
        </w:trPr>
        <w:tc>
          <w:tcPr>
            <w:tcW w:w="2076" w:type="dxa"/>
            <w:tcBorders>
              <w:top w:val="single" w:sz="4" w:space="0" w:color="FFFFFF" tmln="10, 20, 20, 0, 0"/>
              <w:bottom w:val="single" w:sz="2" w:space="0" w:color="7F7F7F" tmln="5, 20, 20, 0, 0"/>
              <w:right w:val="single" w:sz="2" w:space="0" w:color="7F7F7F" tmln="5, 20, 20, 0, 0"/>
            </w:tcBorders>
            <w:tmTcPr id="1608852922" protected="0"/>
          </w:tcPr>
          <w:p>
            <w:pPr>
              <w:rPr>
                <w:color w:val="7f7f7f"/>
                <w:sz w:val="18"/>
                <w:szCs w:val="16"/>
              </w:rPr>
            </w:pPr>
            <w:r>
              <w:rPr>
                <w:color w:val="7f7f7f"/>
                <w:sz w:val="18"/>
                <w:szCs w:val="16"/>
              </w:rPr>
              <w:t>Per quale finalità saranno trattati i miei dati personali ?</w:t>
            </w:r>
          </w:p>
        </w:tc>
        <w:tc>
          <w:tcPr>
            <w:tcW w:w="8005" w:type="dxa"/>
            <w:tcBorders>
              <w:top w:val="single" w:sz="4" w:space="0" w:color="FFFFFF" tmln="10, 20, 20, 0, 0"/>
              <w:left w:val="single" w:sz="2" w:space="0" w:color="7F7F7F" tmln="5, 20, 20, 0, 0"/>
              <w:bottom w:val="single" w:sz="2" w:space="0" w:color="7F7F7F" tmln="5, 20, 20, 0, 0"/>
            </w:tcBorders>
            <w:tmTcPr id="1608852922" protected="0"/>
          </w:tcPr>
          <w:p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Il trattamento dei dati personali avviene al fine di dare esecuzione ad un rapporto contrattuale e per finalità pre e post contrattuali, i dati vengono acquisiti in seguito a visite, comunicazioni e-mail o telefonate, proposizione di offerte e trasmissioni e transazioni successive all’ordine. I dati sono trattati al fine di inoltrare comunicazioni di vario genere con ogni tipo di mezzo di comunicazione, formulare richieste e scambiare informazioni.</w:t>
            </w:r>
          </w:p>
        </w:tc>
      </w:tr>
      <w:tr>
        <w:trPr>
          <w:cantSplit w:val="0"/>
          <w:trHeight w:val="880" w:hRule="atLeast"/>
        </w:trPr>
        <w:tc>
          <w:tcPr>
            <w:tcW w:w="2076" w:type="dxa"/>
            <w:tcBorders>
              <w:top w:val="single" w:sz="2" w:space="0" w:color="7F7F7F" tmln="5, 20, 20, 0, 0"/>
              <w:bottom w:val="single" w:sz="2" w:space="0" w:color="7F7F7F" tmln="5, 20, 20, 0, 0"/>
              <w:right w:val="single" w:sz="2" w:space="0" w:color="7F7F7F" tmln="5, 20, 20, 0, 0"/>
            </w:tcBorders>
            <w:tmTcPr id="1608852922" protected="0"/>
          </w:tcPr>
          <w:p>
            <w:pPr>
              <w:rPr>
                <w:color w:val="7f7f7f"/>
                <w:sz w:val="18"/>
                <w:szCs w:val="16"/>
              </w:rPr>
            </w:pPr>
            <w:r>
              <w:rPr>
                <w:color w:val="7f7f7f"/>
                <w:sz w:val="18"/>
                <w:szCs w:val="16"/>
              </w:rPr>
              <w:t>Quali garanzie ho che i miei dati siano trattati nel rispetto dei miei diritti e delle mie libertà personali ?</w:t>
            </w:r>
          </w:p>
        </w:tc>
        <w:tc>
          <w:tcPr>
            <w:tcW w:w="8005" w:type="dxa"/>
            <w:tcBorders>
              <w:top w:val="single" w:sz="2" w:space="0" w:color="7F7F7F" tmln="5, 20, 20, 0, 0"/>
              <w:left w:val="single" w:sz="2" w:space="0" w:color="7F7F7F" tmln="5, 20, 20, 0, 0"/>
              <w:bottom w:val="single" w:sz="2" w:space="0" w:color="7F7F7F" tmln="5, 20, 20, 0, 0"/>
            </w:tcBorders>
            <w:tmTcPr id="1608852922" protected="0"/>
          </w:tcPr>
          <w:p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Il trattamento avviene al fine di adempimento di obblighi legali e di salvaguardia di interessi fondamentali (salute e sicurezza) dell’interessato; Esso è necessario al fine del perfezionamento del rapporto contrattuale ed è strutturato in modo da essere appropriato, pertinente e non eccedente rispetto a tale obiettivo. A garanzia della riservatezza dei dati saranno applicate misure di sicurezza organizzative ed informatiche di cui viene data evidenza all’interno del “Documento delle misure a tutela dei dati delle persone” elaborato da questa Istituzione scolastica.</w:t>
            </w:r>
          </w:p>
          <w:p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Non verrà eseguito su di essi alcun processo decisionale automatizzato (profilazione).</w:t>
            </w:r>
          </w:p>
        </w:tc>
      </w:tr>
      <w:tr>
        <w:trPr>
          <w:cantSplit w:val="0"/>
          <w:trHeight w:val="880" w:hRule="atLeast"/>
        </w:trPr>
        <w:tc>
          <w:tcPr>
            <w:tcW w:w="2076" w:type="dxa"/>
            <w:tcBorders>
              <w:top w:val="single" w:sz="2" w:space="0" w:color="7F7F7F" tmln="5, 20, 20, 0, 0"/>
              <w:bottom w:val="single" w:sz="2" w:space="0" w:color="7F7F7F" tmln="5, 20, 20, 0, 0"/>
              <w:right w:val="single" w:sz="2" w:space="0" w:color="7F7F7F" tmln="5, 20, 20, 0, 0"/>
            </w:tcBorders>
            <w:tmTcPr id="1608852922" protected="0"/>
          </w:tcPr>
          <w:p>
            <w:pPr>
              <w:rPr>
                <w:color w:val="7f7f7f"/>
                <w:sz w:val="18"/>
                <w:szCs w:val="16"/>
              </w:rPr>
            </w:pPr>
            <w:r>
              <w:rPr>
                <w:color w:val="7f7f7f"/>
                <w:sz w:val="18"/>
                <w:szCs w:val="16"/>
              </w:rPr>
              <w:t>I miei dati entreranno nella disponibilità di altri soggetti ?</w:t>
            </w:r>
          </w:p>
        </w:tc>
        <w:tc>
          <w:tcPr>
            <w:tcW w:w="8005" w:type="dxa"/>
            <w:tcBorders>
              <w:top w:val="single" w:sz="2" w:space="0" w:color="7F7F7F" tmln="5, 20, 20, 0, 0"/>
              <w:left w:val="single" w:sz="2" w:space="0" w:color="7F7F7F" tmln="5, 20, 20, 0, 0"/>
              <w:bottom w:val="single" w:sz="2" w:space="0" w:color="7F7F7F" tmln="5, 20, 20, 0, 0"/>
            </w:tcBorders>
            <w:tmTcPr id="1608852922" protected="0"/>
          </w:tcPr>
          <w:p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 dati personali in questione potranno essere trasmessi all’amministrazione finanziaria oltre che ai professionisti e fornitori di cui il nostro Istituto si avvale quali RSPP, DPO, compagnie di assicurazione, e banche. In considerazione del fatto che il rapporto costituendo potrà comportare lo svolgimento di attività a contatto diretto e regolare con studenti minori, Le ricordiamo che ai sensi dell’Art. 25 bis del DPR 313/2002 i Suoi dati anagrafici potranno essere trasmessi all’ufficio del casellario giudiziale competente al fine di verificare l’assenza di condanne </w:t>
            </w:r>
            <w:r>
              <w:rPr>
                <w:iCs/>
                <w:sz w:val="18"/>
                <w:szCs w:val="16"/>
              </w:rPr>
              <w:t>per taluno dei reati di cui agli articoli 600-bis, 600-ter, 600-quater, 600-quinquies e 609-undecies del codice penale, ovvero l’irrogazione di sanzioni interdittive all’esercizio di attività che comportino contatti diretti e regolari con minori.</w:t>
            </w:r>
            <w:r>
              <w:rPr>
                <w:sz w:val="18"/>
                <w:szCs w:val="16"/>
              </w:rPr>
              <w:t xml:space="preserve">  </w:t>
            </w:r>
          </w:p>
          <w:p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Nessun dato verrà trasferito a destinatari residenti in paesi terzi rispetto all’Unione Europea né ad organizzazioni internazionali.</w:t>
            </w:r>
          </w:p>
        </w:tc>
      </w:tr>
      <w:tr>
        <w:trPr>
          <w:cantSplit w:val="0"/>
          <w:trHeight w:val="0" w:hRule="auto"/>
        </w:trPr>
        <w:tc>
          <w:tcPr>
            <w:tcW w:w="2076" w:type="dxa"/>
            <w:tcBorders>
              <w:top w:val="single" w:sz="2" w:space="0" w:color="7F7F7F" tmln="5, 20, 20, 0, 0"/>
              <w:bottom w:val="single" w:sz="2" w:space="0" w:color="7F7F7F" tmln="5, 20, 20, 0, 0"/>
              <w:right w:val="single" w:sz="2" w:space="0" w:color="7F7F7F" tmln="5, 20, 20, 0, 0"/>
            </w:tcBorders>
            <w:tmTcPr id="1608852922" protected="0"/>
          </w:tcPr>
          <w:p>
            <w:pPr>
              <w:rPr>
                <w:color w:val="7f7f7f"/>
                <w:sz w:val="18"/>
                <w:szCs w:val="16"/>
              </w:rPr>
            </w:pPr>
            <w:r>
              <w:rPr>
                <w:color w:val="7f7f7f"/>
                <w:sz w:val="18"/>
                <w:szCs w:val="16"/>
              </w:rPr>
              <w:t>Per quanto tempo terrete i miei dati ?</w:t>
            </w:r>
          </w:p>
        </w:tc>
        <w:tc>
          <w:tcPr>
            <w:tcW w:w="8005" w:type="dxa"/>
            <w:tcBorders>
              <w:top w:val="single" w:sz="2" w:space="0" w:color="7F7F7F" tmln="5, 20, 20, 0, 0"/>
              <w:left w:val="single" w:sz="2" w:space="0" w:color="7F7F7F" tmln="5, 20, 20, 0, 0"/>
              <w:bottom w:val="single" w:sz="2" w:space="0" w:color="7F7F7F" tmln="5, 20, 20, 0, 0"/>
            </w:tcBorders>
            <w:tmTcPr id="1608852922" protected="0"/>
          </w:tcPr>
          <w:p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 dati saranno conservati presso gli archivi dell’Istituto Scolastico per il tempo necessario ad adempiere agli obblighi contrattuali e per eseguire le prestazioni previste dal contratto stesso. Successivamente i dati saranno conservati e non ulteriormente elaborati per il periodo di tempo previsto dalle vigenti disposizioni in materia civilistica e fiscale (10 anni ex Art. 2220 c.c. fatti salvi eventuali ritardati pagamenti dei corrispettivi e la pendenza di cause giudiziarie che ne giustifichino il prolungamento).</w:t>
            </w:r>
          </w:p>
        </w:tc>
      </w:tr>
      <w:tr>
        <w:trPr>
          <w:cantSplit w:val="0"/>
          <w:trHeight w:val="0" w:hRule="auto"/>
        </w:trPr>
        <w:tc>
          <w:tcPr>
            <w:tcW w:w="2076" w:type="dxa"/>
            <w:tcBorders>
              <w:top w:val="single" w:sz="2" w:space="0" w:color="7F7F7F" tmln="5, 20, 20, 0, 0"/>
              <w:bottom w:val="single" w:sz="2" w:space="0" w:color="7F7F7F" tmln="5, 20, 20, 0, 0"/>
              <w:right w:val="single" w:sz="2" w:space="0" w:color="7F7F7F" tmln="5, 20, 20, 0, 0"/>
            </w:tcBorders>
            <w:tmTcPr id="1608852922" protected="0"/>
          </w:tcPr>
          <w:p>
            <w:pPr>
              <w:rPr>
                <w:color w:val="7f7f7f"/>
                <w:sz w:val="18"/>
                <w:szCs w:val="16"/>
              </w:rPr>
            </w:pPr>
            <w:r>
              <w:rPr>
                <w:color w:val="7f7f7f"/>
                <w:sz w:val="18"/>
                <w:szCs w:val="16"/>
              </w:rPr>
              <w:t>Quali sono i miei diritti ?</w:t>
            </w:r>
          </w:p>
        </w:tc>
        <w:tc>
          <w:tcPr>
            <w:tcW w:w="8005" w:type="dxa"/>
            <w:tcBorders>
              <w:top w:val="single" w:sz="2" w:space="0" w:color="7F7F7F" tmln="5, 20, 20, 0, 0"/>
              <w:left w:val="single" w:sz="2" w:space="0" w:color="7F7F7F" tmln="5, 20, 20, 0, 0"/>
              <w:bottom w:val="single" w:sz="2" w:space="0" w:color="7F7F7F" tmln="5, 20, 20, 0, 0"/>
            </w:tcBorders>
            <w:tmTcPr id="1608852922" protected="0"/>
          </w:tcPr>
          <w:p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L’interessato ha diritto di chiedere al Titolare del trattamento:</w:t>
            </w:r>
          </w:p>
          <w:p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 L’accesso ai propri dati, la loro rettifica o cancellazione;</w:t>
            </w:r>
          </w:p>
          <w:p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 La limitazione e di opporsi al trattamento dei dati personali che lo riguardano;</w:t>
            </w:r>
          </w:p>
          <w:p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 La portabilità dei dati;</w:t>
            </w:r>
          </w:p>
          <w:p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L’interessato ha inoltre diritto a proporre reclamo all’Autorità di controllo dello Stato di residenza nonché di revocare il consenso al trattamento ai sensi dell’Art. 6 del G.D.P.R.</w:t>
            </w:r>
          </w:p>
        </w:tc>
      </w:tr>
      <w:tr>
        <w:trPr>
          <w:cantSplit w:val="0"/>
          <w:trHeight w:val="880" w:hRule="atLeast"/>
        </w:trPr>
        <w:tc>
          <w:tcPr>
            <w:tcW w:w="2076" w:type="dxa"/>
            <w:tcBorders>
              <w:top w:val="single" w:sz="2" w:space="0" w:color="7F7F7F" tmln="5, 20, 20, 0, 0"/>
              <w:bottom w:val="single" w:sz="2" w:space="0" w:color="7F7F7F" tmln="5, 20, 20, 0, 0"/>
              <w:right w:val="single" w:sz="2" w:space="0" w:color="7F7F7F" tmln="5, 20, 20, 0, 0"/>
            </w:tcBorders>
            <w:tmTcPr id="1608852922" protected="0"/>
          </w:tcPr>
          <w:p>
            <w:pPr>
              <w:rPr>
                <w:color w:val="7f7f7f"/>
                <w:sz w:val="18"/>
                <w:szCs w:val="16"/>
              </w:rPr>
            </w:pPr>
            <w:r>
              <w:rPr>
                <w:color w:val="7f7f7f"/>
                <w:sz w:val="18"/>
                <w:szCs w:val="16"/>
              </w:rPr>
              <w:t>Cosa accade se non conferisco i miei dati ?</w:t>
            </w:r>
          </w:p>
        </w:tc>
        <w:tc>
          <w:tcPr>
            <w:tcW w:w="8005" w:type="dxa"/>
            <w:tcBorders>
              <w:top w:val="single" w:sz="2" w:space="0" w:color="7F7F7F" tmln="5, 20, 20, 0, 0"/>
              <w:left w:val="single" w:sz="2" w:space="0" w:color="7F7F7F" tmln="5, 20, 20, 0, 0"/>
              <w:bottom w:val="single" w:sz="2" w:space="0" w:color="7F7F7F" tmln="5, 20, 20, 0, 0"/>
            </w:tcBorders>
            <w:tmTcPr id="1608852922" protected="0"/>
          </w:tcPr>
          <w:p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L’interessato può rifiutarsi di conferire al Titolare i suoi dati personali. </w:t>
            </w:r>
          </w:p>
          <w:p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Il conferimento dei dati personali è però necessario per una corretta ed efficiente gestione del rapporto contrattuale. Pertanto, un eventuale rifiuto al conferimento potrà compromettere in tutto o in parte il rapporto contrattuale stesso.</w:t>
            </w:r>
          </w:p>
        </w:tc>
      </w:tr>
      <w:tr>
        <w:trPr>
          <w:cantSplit w:val="0"/>
          <w:trHeight w:val="0" w:hRule="auto"/>
        </w:trPr>
        <w:tc>
          <w:tcPr>
            <w:tcW w:w="2076" w:type="dxa"/>
            <w:tcBorders>
              <w:top w:val="single" w:sz="2" w:space="0" w:color="7F7F7F" tmln="5, 20, 20, 0, 0"/>
              <w:bottom w:val="single" w:sz="2" w:space="0" w:color="7F7F7F" tmln="5, 20, 20, 0, 0"/>
              <w:right w:val="single" w:sz="2" w:space="0" w:color="7F7F7F" tmln="5, 20, 20, 0, 0"/>
            </w:tcBorders>
            <w:tmTcPr id="1608852922" protected="0"/>
          </w:tcPr>
          <w:p>
            <w:pPr>
              <w:rPr>
                <w:color w:val="7f7f7f"/>
                <w:sz w:val="18"/>
                <w:szCs w:val="16"/>
              </w:rPr>
            </w:pPr>
            <w:r>
              <w:rPr>
                <w:color w:val="7f7f7f"/>
                <w:sz w:val="18"/>
                <w:szCs w:val="16"/>
              </w:rPr>
              <w:t>Chi è il Titolare del trattamento ?</w:t>
            </w:r>
          </w:p>
        </w:tc>
        <w:tc>
          <w:tcPr>
            <w:tcW w:w="8005" w:type="dxa"/>
            <w:vAlign w:val="center"/>
            <w:tcBorders>
              <w:top w:val="single" w:sz="2" w:space="0" w:color="7F7F7F" tmln="5, 20, 20, 0, 0"/>
              <w:left w:val="single" w:sz="2" w:space="0" w:color="7F7F7F" tmln="5, 20, 20, 0, 0"/>
              <w:bottom w:val="single" w:sz="2" w:space="0" w:color="7F7F7F" tmln="5, 20, 20, 0, 0"/>
            </w:tcBorders>
            <w:tmTcPr id="1608852922" protected="0"/>
          </w:tcPr>
          <w:p>
            <w:pPr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L’Istituto Scolastico nella persona del Dirigente Scolastico pro tempore</w:t>
            </w:r>
            <w:r>
              <w:rPr>
                <w:b/>
                <w:sz w:val="18"/>
                <w:szCs w:val="16"/>
              </w:rPr>
            </w:r>
          </w:p>
        </w:tc>
      </w:tr>
      <w:tr>
        <w:trPr>
          <w:cantSplit w:val="0"/>
          <w:trHeight w:val="657" w:hRule="atLeast"/>
        </w:trPr>
        <w:tc>
          <w:tcPr>
            <w:tcW w:w="2076" w:type="dxa"/>
            <w:tcBorders>
              <w:top w:val="single" w:sz="2" w:space="0" w:color="7F7F7F" tmln="5, 20, 20, 0, 0"/>
              <w:bottom w:val="single" w:sz="2" w:space="0" w:color="7F7F7F" tmln="5, 20, 20, 0, 0"/>
              <w:right w:val="single" w:sz="2" w:space="0" w:color="7F7F7F" tmln="5, 20, 20, 0, 0"/>
            </w:tcBorders>
            <w:tmTcPr id="1608852922" protected="0"/>
          </w:tcPr>
          <w:p>
            <w:pPr>
              <w:rPr>
                <w:color w:val="7f7f7f"/>
                <w:sz w:val="18"/>
                <w:szCs w:val="16"/>
              </w:rPr>
            </w:pPr>
            <w:r>
              <w:rPr>
                <w:color w:val="7f7f7f"/>
                <w:sz w:val="18"/>
                <w:szCs w:val="16"/>
              </w:rPr>
              <w:t xml:space="preserve">Responsabile della protezione dei dati </w:t>
              <w:br w:type="textWrapping"/>
              <w:t>(R.P.D. / D.P.O.)</w:t>
            </w:r>
          </w:p>
        </w:tc>
        <w:tc>
          <w:tcPr>
            <w:tcW w:w="8005" w:type="dxa"/>
            <w:tcBorders>
              <w:top w:val="single" w:sz="2" w:space="0" w:color="7F7F7F" tmln="5, 20, 20, 0, 0"/>
              <w:left w:val="single" w:sz="2" w:space="0" w:color="7F7F7F" tmln="5, 20, 20, 0, 0"/>
              <w:bottom w:val="single" w:sz="2" w:space="0" w:color="7F7F7F" tmln="5, 20, 20, 0, 0"/>
            </w:tcBorders>
            <w:tmTcPr id="1608852922" protected="0"/>
          </w:tcPr>
          <w:p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Luca Corbellini c/o Studio AG.I.COM. S.r.l.</w:t>
            </w:r>
          </w:p>
          <w:p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Via XXV Aprile, 12 – 20070 SAN ZENONE AL LAMBRO (MI)</w:t>
            </w:r>
          </w:p>
          <w:p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e-mail </w:t>
            </w:r>
            <w:hyperlink r:id="rId7" w:history="1">
              <w:r>
                <w:rPr>
                  <w:rStyle w:val="char1"/>
                  <w:sz w:val="18"/>
                  <w:szCs w:val="16"/>
                </w:rPr>
                <w:t>dpo@agicomstudio.it</w:t>
              </w:r>
            </w:hyperlink>
          </w:p>
        </w:tc>
      </w:tr>
      <w:tr>
        <w:trPr>
          <w:cantSplit w:val="0"/>
          <w:trHeight w:val="241" w:hRule="atLeast"/>
        </w:trPr>
        <w:tc>
          <w:tcPr>
            <w:tcW w:w="2076" w:type="dxa"/>
            <w:tcBorders>
              <w:top w:val="single" w:sz="2" w:space="0" w:color="7F7F7F" tmln="5, 20, 20, 0, 0"/>
              <w:right w:val="single" w:sz="2" w:space="0" w:color="7F7F7F" tmln="5, 20, 20, 0, 0"/>
            </w:tcBorders>
            <w:tmTcPr id="1608852922" protected="0"/>
          </w:tcPr>
          <w:p>
            <w:pPr>
              <w:rPr>
                <w:color w:val="7f7f7f"/>
                <w:sz w:val="20"/>
              </w:rPr>
            </w:pPr>
            <w:r>
              <w:rPr>
                <w:color w:val="7f7f7f"/>
                <w:sz w:val="20"/>
              </w:rPr>
            </w:r>
          </w:p>
        </w:tc>
        <w:tc>
          <w:tcPr>
            <w:tcW w:w="8005" w:type="dxa"/>
            <w:tcBorders>
              <w:top w:val="single" w:sz="2" w:space="0" w:color="7F7F7F" tmln="5, 20, 20, 0, 0"/>
              <w:left w:val="single" w:sz="2" w:space="0" w:color="7F7F7F" tmln="5, 20, 20, 0, 0"/>
            </w:tcBorders>
            <w:tmTcPr id="1608852922" protected="0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spacing w:after="0" w:line="240" w:lineRule="auto"/>
      </w:pPr>
      <w:r/>
    </w:p>
    <w:p>
      <w:pPr>
        <w:ind w:left="4248"/>
        <w:spacing w:after="0" w:line="240" w:lineRule="auto"/>
        <w:rPr>
          <w:sz w:val="16"/>
        </w:rPr>
      </w:pPr>
      <w:r>
        <w:rPr>
          <w:sz w:val="16"/>
        </w:rPr>
        <w:t>Data  ____________________________                Firma_____________________________</w:t>
      </w:r>
      <w:r/>
      <w:bookmarkStart w:id="0" w:name="_GoBack"/>
      <w:bookmarkEnd w:id="0"/>
      <w:r/>
      <w:r>
        <w:rPr>
          <w:sz w:val="16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footerReference w:type="default" r:id="rId9"/>
      <w:type w:val="nextPage"/>
      <w:pgSz w:h="16838" w:w="11906"/>
      <w:pgMar w:left="851" w:top="851" w:right="851" w:bottom="851" w:header="425" w:footer="709"/>
      <w:paperSrc w:first="0" w:other="0" a="0" b="0"/>
      <w:pgNumType w:fmt="decimal"/>
      <w:tmGutter w:val="3"/>
      <w:mirrorMargins w:val="0"/>
      <w:tmSection w:h="-2">
        <w:tmHeader w:id="0" w:h="0" edge="425" text="0">
          <w:shd w:val="none"/>
        </w:tmHeader>
        <w:tmFooter w:id="0" w:h="0" edge="709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Segoe UI">
    <w:panose1 w:val="020B0502040204020203"/>
    <w:charset w:val="00"/>
    <w:family w:val="swiss"/>
    <w:pitch w:val="default"/>
  </w:font>
  <w:font w:name="Calibri Light">
    <w:panose1 w:val="020F0302020204030204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  <w:spacing/>
      <w:jc w:val="right"/>
      <w:rPr>
        <w:color w:val="7f7f7f"/>
        <w:sz w:val="16"/>
      </w:rPr>
    </w:pPr>
    <w:r>
      <w:rPr>
        <w:color w:val="7f7f7f"/>
        <w:sz w:val="16"/>
      </w:rPr>
      <w:t>DOCUMENTO ELABORATO DAL D.P.O. : Luca Corbellini c/o Studio AG.I.COM. S.r.l.</w:t>
    </w:r>
  </w:p>
  <w:p>
    <w:pPr>
      <w:pStyle w:val="para2"/>
      <w:spacing/>
      <w:jc w:val="right"/>
      <w:rPr>
        <w:color w:val="7f7f7f"/>
        <w:sz w:val="16"/>
      </w:rPr>
    </w:pPr>
    <w:r>
      <w:rPr>
        <w:color w:val="7f7f7f"/>
        <w:sz w:val="16"/>
      </w:rPr>
      <w:t>S:\AREA AFFARI GENERALI\PRIVACY_SicurezzaDati\Privacy a.s. 2020_21\PRIVACY INFORMATIVE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after="0" w:line="240" w:lineRule="atLeast"/>
      <w:jc w:val="center"/>
      <w:suppressAutoHyphens/>
      <w:hyphenationLines w:val="0"/>
      <w:rPr>
        <w:rFonts w:ascii="Times New Roman" w:hAnsi="Times New Roman" w:eastAsia="Times New Roman"/>
        <w:b/>
        <w:kern w:val="1"/>
        <w:sz w:val="21"/>
        <w:szCs w:val="21"/>
        <w:lang w:eastAsia="zh-cn"/>
      </w:rPr>
    </w:pPr>
    <w:r>
      <w:rPr>
        <w:rFonts w:ascii="Times New Roman" w:hAnsi="Times New Roman" w:eastAsia="SimSun"/>
        <w:kern w:val="1"/>
        <w:sz w:val="20"/>
        <w:szCs w:val="20"/>
        <w:lang w:eastAsia="zh-cn"/>
      </w:rPr>
    </w:r>
    <w:r>
      <w:rPr>
        <w:noProof/>
      </w:rPr>
      <w:drawing>
        <wp:inline distT="0" distB="0" distL="0" distR="0">
          <wp:extent cx="533400" cy="5238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  <a:extLst>
                      <a:ext uri="smNativeData">
                        <sm:smNativeData xmlns:sm="smNativeData" val="SMDATA_14_uiXlXxMAAAAlAAAAEQAAAC0AAAAAkAAAAEgAAACQAAAASAAAAAAAAAAAAAAAAAAAAAEAAABQAAAAAAAAAAAA4D8AAAAAAADgPwAAAAAAAOA/AAAAAAAA4D8AAAAAAADgPwAAAAAAAOA/AAAAAAAA4D8AAAAAAADgPwAAAAAAAOA/AAAAAAAA4D8CAAAAjAAAAAEAAAAAAAAA////AAAAAABk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BIAwAAOQM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400" cy="5238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12700"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eastAsia="SimSun"/>
        <w:kern w:val="1"/>
        <w:sz w:val="20"/>
        <w:szCs w:val="20"/>
        <w:lang w:eastAsia="zh-cn"/>
      </w:rPr>
    </w:r>
    <w:r>
      <w:rPr>
        <w:rFonts w:ascii="Times New Roman" w:hAnsi="Times New Roman" w:eastAsia="Times New Roman"/>
        <w:b/>
        <w:kern w:val="1"/>
        <w:sz w:val="21"/>
        <w:szCs w:val="21"/>
        <w:lang w:eastAsia="zh-cn"/>
      </w:rPr>
    </w:r>
  </w:p>
  <w:p>
    <w:pPr>
      <w:spacing w:after="0" w:line="240" w:lineRule="auto"/>
      <w:jc w:val="center"/>
      <w:suppressAutoHyphens/>
      <w:hyphenationLines w:val="0"/>
      <w:rPr>
        <w:rFonts w:ascii="Calibri Light" w:hAnsi="Calibri Light" w:eastAsia="Times New Roman" w:cs="Calibri Light"/>
        <w:kern w:val="1"/>
        <w:sz w:val="20"/>
        <w:szCs w:val="20"/>
        <w:lang w:eastAsia="zh-cn"/>
      </w:rPr>
    </w:pPr>
    <w:r>
      <w:rPr>
        <w:rFonts w:ascii="Calibri Light" w:hAnsi="Calibri Light" w:eastAsia="Times New Roman" w:cs="Calibri Light"/>
        <w:kern w:val="1"/>
        <w:sz w:val="20"/>
        <w:szCs w:val="20"/>
        <w:lang w:eastAsia="zh-cn"/>
      </w:rPr>
      <w:t>ISTITUTO COMPRENSIVO TREVIGLIO “GROSSI”</w:t>
    </w:r>
  </w:p>
  <w:p>
    <w:pPr>
      <w:spacing w:after="0" w:line="240" w:lineRule="auto"/>
      <w:jc w:val="center"/>
      <w:suppressAutoHyphens/>
      <w:hyphenationLines w:val="0"/>
      <w:rPr>
        <w:rFonts w:ascii="Calibri Light" w:hAnsi="Calibri Light" w:eastAsia="Times New Roman" w:cs="Calibri Light"/>
        <w:kern w:val="1"/>
        <w:sz w:val="20"/>
        <w:szCs w:val="20"/>
        <w:lang w:eastAsia="zh-cn"/>
      </w:rPr>
    </w:pPr>
    <w:r>
      <w:rPr>
        <w:rFonts w:ascii="Calibri Light" w:hAnsi="Calibri Light" w:eastAsia="Times New Roman" w:cs="Calibri Light"/>
        <w:kern w:val="1"/>
        <w:sz w:val="20"/>
        <w:szCs w:val="20"/>
        <w:lang w:eastAsia="zh-cn"/>
      </w:rPr>
      <w:t>Via Senator Colleoni, 2 - 24047 - TREVIGLIO – BG</w:t>
    </w:r>
  </w:p>
  <w:p>
    <w:pPr>
      <w:spacing w:after="0" w:line="240" w:lineRule="auto"/>
      <w:jc w:val="center"/>
      <w:suppressAutoHyphens/>
      <w:hyphenationLines w:val="0"/>
      <w:rPr>
        <w:rFonts w:ascii="Calibri Light" w:hAnsi="Calibri Light" w:eastAsia="Times New Roman" w:cs="Calibri Light"/>
        <w:kern w:val="1"/>
        <w:sz w:val="20"/>
        <w:szCs w:val="20"/>
        <w:lang w:eastAsia="zh-cn"/>
      </w:rPr>
    </w:pPr>
    <w:r>
      <w:rPr>
        <w:rFonts w:ascii="Calibri Light" w:hAnsi="Calibri Light" w:eastAsia="Times New Roman" w:cs="Calibri Light"/>
        <w:kern w:val="1"/>
        <w:sz w:val="20"/>
        <w:szCs w:val="20"/>
        <w:lang w:eastAsia="zh-cn"/>
      </w:rPr>
      <w:t>Tel. 0363/49459 – Fax 0363/307049</w:t>
    </w:r>
  </w:p>
  <w:p>
    <w:pPr>
      <w:spacing w:after="0" w:line="240" w:lineRule="auto"/>
      <w:jc w:val="center"/>
      <w:suppressAutoHyphens/>
      <w:hyphenationLines w:val="0"/>
      <w:rPr>
        <w:rFonts w:ascii="Calibri Light" w:hAnsi="Calibri Light" w:eastAsia="Times New Roman" w:cs="Calibri Light"/>
        <w:kern w:val="1"/>
        <w:sz w:val="20"/>
        <w:szCs w:val="20"/>
        <w:lang w:eastAsia="zh-cn"/>
      </w:rPr>
    </w:pPr>
    <w:r>
      <w:rPr>
        <w:rFonts w:ascii="Calibri Light" w:hAnsi="Calibri Light" w:eastAsia="Times New Roman" w:cs="Calibri Light"/>
        <w:kern w:val="1"/>
        <w:sz w:val="20"/>
        <w:szCs w:val="20"/>
        <w:lang w:eastAsia="zh-cn"/>
      </w:rPr>
      <w:t>C.F. 93045790164 – Codice meccanografico BGIC8AD00P</w:t>
    </w:r>
  </w:p>
  <w:p>
    <w:pPr>
      <w:spacing w:after="0" w:line="240" w:lineRule="auto"/>
      <w:jc w:val="center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  <w:rPr>
        <w:rFonts w:ascii="Times New Roman" w:hAnsi="Times New Roman" w:eastAsia="Times New Roman"/>
        <w:kern w:val="1"/>
        <w:sz w:val="36"/>
        <w:szCs w:val="36"/>
        <w:lang w:eastAsia="zh-cn"/>
      </w:rPr>
    </w:pPr>
    <w:r>
      <w:rPr>
        <w:rFonts w:ascii="Calibri Light" w:hAnsi="Calibri Light" w:eastAsia="Times New Roman" w:cs="Calibri Light"/>
        <w:kern w:val="1"/>
        <w:sz w:val="20"/>
        <w:szCs w:val="20"/>
        <w:lang w:eastAsia="zh-cn"/>
      </w:rPr>
      <w:t>bgic8ad00p@pec.istruzione.it; bgic8ad00p@istruzione.it - www.icgrossitreviglio.edu.it</w:t>
    </w:r>
    <w:r>
      <w:rPr>
        <w:rFonts w:ascii="Times New Roman" w:hAnsi="Times New Roman" w:eastAsia="Times New Roman"/>
        <w:kern w:val="1"/>
        <w:sz w:val="36"/>
        <w:szCs w:val="36"/>
        <w:lang w:eastAsia="zh-cn"/>
      </w:rPr>
      <w:t xml:space="preserve"> </w:t>
    </w:r>
    <w:r>
      <w:rPr>
        <w:rFonts w:ascii="Times New Roman" w:hAnsi="Times New Roman" w:eastAsia="Times New Roman"/>
        <w:kern w:val="1"/>
        <w:sz w:val="36"/>
        <w:szCs w:val="36"/>
        <w:lang w:eastAsia="zh-cn"/>
      </w:rPr>
    </w:r>
  </w:p>
  <w:p>
    <w:pPr>
      <w:pStyle w:val="para1"/>
    </w:pP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view w:val="print"/>
  <w:defaultTabStop w:val="708"/>
  <w:autoHyphenation w:val="0"/>
  <w:doNotShadeFormData w:val="0"/>
  <w:captions>
    <w:caption w:name="Tabella" w:pos="below" w:numFmt="decimal"/>
    <w:caption w:name="Figura" w:pos="below" w:numFmt="decimal"/>
    <w:caption w:name="Immagin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3073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7"/>
      <w:tmLastPosIdx w:val="6"/>
    </w:tmLastPosCaret>
    <w:tmLastPosAnchor>
      <w:tmLastPosPgfIdx w:val="0"/>
      <w:tmLastPosIdx w:val="0"/>
    </w:tmLastPosAnchor>
    <w:tmLastPosTblRect w:left="0" w:top="0" w:right="0" w:bottom="0"/>
  </w:tmLastPos>
  <w:tmAppRevision w:date="1608852922" w:val="980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er"/>
    <w:qFormat/>
    <w:basedOn w:val="para0"/>
    <w:pPr>
      <w:spacing w:after="0" w:line="240" w:lineRule="auto"/>
      <w:tabs defTabSz="708">
        <w:tab w:val="center" w:pos="4819" w:leader="none"/>
        <w:tab w:val="right" w:pos="9638" w:leader="none"/>
      </w:tabs>
    </w:pPr>
  </w:style>
  <w:style w:type="paragraph" w:styleId="para2">
    <w:name w:val="Footer"/>
    <w:qFormat/>
    <w:basedOn w:val="para0"/>
    <w:pPr>
      <w:spacing w:after="0" w:line="240" w:lineRule="auto"/>
      <w:tabs defTabSz="708">
        <w:tab w:val="center" w:pos="4819" w:leader="none"/>
        <w:tab w:val="right" w:pos="9638" w:leader="none"/>
      </w:tabs>
    </w:pPr>
  </w:style>
  <w:style w:type="paragraph" w:styleId="para3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563c1"/>
      <w:u w:color="auto" w:val="single"/>
    </w:rPr>
  </w:style>
  <w:style w:type="character" w:styleId="char2" w:customStyle="1">
    <w:name w:val="Intestazione Carattere"/>
    <w:basedOn w:val="char0"/>
  </w:style>
  <w:style w:type="character" w:styleId="char3" w:customStyle="1">
    <w:name w:val="Piè di pagina Carattere"/>
    <w:basedOn w:val="char0"/>
  </w:style>
  <w:style w:type="character" w:styleId="char4" w:customStyle="1">
    <w:name w:val="Testo fumetto Carattere"/>
    <w:basedOn w:val="char0"/>
    <w:rPr>
      <w:rFonts w:ascii="Segoe UI" w:hAnsi="Segoe UI" w:cs="Segoe UI"/>
      <w:sz w:val="18"/>
      <w:szCs w:val="18"/>
    </w:rPr>
  </w:style>
  <w:style w:type="table" w:default="1" w:styleId="TableNormal">
    <w:name w:val="Tabella norma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PlainTable4">
    <w:name w:val="Plain Table 4"/>
    <w:basedOn w:val="NormalTable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solid" w:color="F2F2F2" tmshd="1677721856, 0, 15921906"/>
      </w:tcPr>
    </w:tblStylePr>
    <w:tblStylePr w:type="band1Horz">
      <w:tcPr>
        <w:shd w:val="solid" w:color="F2F2F2" tmshd="1677721856, 0, 1592190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er"/>
    <w:qFormat/>
    <w:basedOn w:val="para0"/>
    <w:pPr>
      <w:spacing w:after="0" w:line="240" w:lineRule="auto"/>
      <w:tabs defTabSz="708">
        <w:tab w:val="center" w:pos="4819" w:leader="none"/>
        <w:tab w:val="right" w:pos="9638" w:leader="none"/>
      </w:tabs>
    </w:pPr>
  </w:style>
  <w:style w:type="paragraph" w:styleId="para2">
    <w:name w:val="Footer"/>
    <w:qFormat/>
    <w:basedOn w:val="para0"/>
    <w:pPr>
      <w:spacing w:after="0" w:line="240" w:lineRule="auto"/>
      <w:tabs defTabSz="708">
        <w:tab w:val="center" w:pos="4819" w:leader="none"/>
        <w:tab w:val="right" w:pos="9638" w:leader="none"/>
      </w:tabs>
    </w:pPr>
  </w:style>
  <w:style w:type="paragraph" w:styleId="para3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563c1"/>
      <w:u w:color="auto" w:val="single"/>
    </w:rPr>
  </w:style>
  <w:style w:type="character" w:styleId="char2" w:customStyle="1">
    <w:name w:val="Intestazione Carattere"/>
    <w:basedOn w:val="char0"/>
  </w:style>
  <w:style w:type="character" w:styleId="char3" w:customStyle="1">
    <w:name w:val="Piè di pagina Carattere"/>
    <w:basedOn w:val="char0"/>
  </w:style>
  <w:style w:type="character" w:styleId="char4" w:customStyle="1">
    <w:name w:val="Testo fumetto Carattere"/>
    <w:basedOn w:val="char0"/>
    <w:rPr>
      <w:rFonts w:ascii="Segoe UI" w:hAnsi="Segoe UI" w:cs="Segoe UI"/>
      <w:sz w:val="18"/>
      <w:szCs w:val="18"/>
    </w:rPr>
  </w:style>
  <w:style w:type="table" w:default="1" w:styleId="TableNormal">
    <w:name w:val="Tabella norma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PlainTable4">
    <w:name w:val="Plain Table 4"/>
    <w:basedOn w:val="NormalTable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solid" w:color="F2F2F2" tmshd="1677721856, 0, 15921906"/>
      </w:tcPr>
    </w:tblStylePr>
    <w:tblStylePr w:type="band1Horz">
      <w:tcPr>
        <w:shd w:val="solid" w:color="F2F2F2" tmshd="1677721856, 0, 1592190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mailto:dpo@agicomstudio.it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/>
  <cp:revision>4</cp:revision>
  <cp:lastPrinted>2018-04-30T15:27:00Z</cp:lastPrinted>
  <dcterms:created xsi:type="dcterms:W3CDTF">2020-11-19T09:46:00Z</dcterms:created>
  <dcterms:modified xsi:type="dcterms:W3CDTF">2020-12-24T23:35:22Z</dcterms:modified>
</cp:coreProperties>
</file>