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320E1" w14:textId="77777777" w:rsidR="00D628E2" w:rsidRDefault="00D628E2" w:rsidP="00D628E2">
      <w:pPr>
        <w:rPr>
          <w:iCs/>
        </w:rPr>
      </w:pPr>
    </w:p>
    <w:p w14:paraId="002118B5" w14:textId="77777777" w:rsidR="00D628E2" w:rsidRDefault="00D628E2" w:rsidP="00D628E2"/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D628E2" w14:paraId="50FAA0C6" w14:textId="77777777" w:rsidTr="00D628E2">
        <w:trPr>
          <w:trHeight w:val="1398"/>
          <w:jc w:val="center"/>
        </w:trPr>
        <w:tc>
          <w:tcPr>
            <w:tcW w:w="2015" w:type="dxa"/>
            <w:vAlign w:val="center"/>
            <w:hideMark/>
          </w:tcPr>
          <w:p w14:paraId="10BD7760" w14:textId="08E937CA" w:rsidR="00D628E2" w:rsidRDefault="00D628E2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50268443" wp14:editId="3D1FD2DD">
                  <wp:extent cx="1114425" cy="723900"/>
                  <wp:effectExtent l="0" t="0" r="9525" b="0"/>
                  <wp:docPr id="2" name="Immagine 2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14:paraId="4F996A61" w14:textId="77777777" w:rsidR="00D628E2" w:rsidRDefault="00D628E2">
            <w:pPr>
              <w:pStyle w:val="Titolo1"/>
            </w:pPr>
            <w:r>
              <w:t>Ministero dell’istruzione, dell’Università e della Ricerca</w:t>
            </w:r>
          </w:p>
          <w:p w14:paraId="4B92DE8A" w14:textId="77777777" w:rsidR="00D628E2" w:rsidRDefault="00D628E2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14:paraId="5C70353D" w14:textId="77777777" w:rsidR="00D628E2" w:rsidRDefault="00D628E2">
            <w:pPr>
              <w:pStyle w:val="Corpodeltesto2"/>
            </w:pPr>
            <w:r>
              <w:t xml:space="preserve">Piazza Rosate, </w:t>
            </w:r>
            <w:proofErr w:type="gramStart"/>
            <w:r>
              <w:t>4  24129</w:t>
            </w:r>
            <w:proofErr w:type="gramEnd"/>
            <w:r>
              <w:t xml:space="preserve">  Bergamo tel. 035 237476  Fax 035 223594</w:t>
            </w:r>
          </w:p>
          <w:p w14:paraId="57B74E95" w14:textId="77777777" w:rsidR="00D628E2" w:rsidRDefault="00D628E2">
            <w:pPr>
              <w:pStyle w:val="Corpodeltesto2"/>
              <w:rPr>
                <w:lang w:val="fr-FR"/>
              </w:rPr>
            </w:pPr>
            <w:proofErr w:type="gramStart"/>
            <w:r>
              <w:rPr>
                <w:lang w:val="fr-FR"/>
              </w:rPr>
              <w:t>email:</w:t>
            </w:r>
            <w:proofErr w:type="gramEnd"/>
            <w:r>
              <w:rPr>
                <w:lang w:val="fr-FR"/>
              </w:rPr>
              <w:t xml:space="preserve"> </w:t>
            </w:r>
            <w:hyperlink r:id="rId6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7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14:paraId="2E4E99C6" w14:textId="77777777" w:rsidR="00D628E2" w:rsidRDefault="00D628E2">
            <w:pPr>
              <w:jc w:val="center"/>
              <w:rPr>
                <w:rFonts w:cs="Arial"/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14:paraId="186E0D22" w14:textId="09DB63FF" w:rsidR="00D628E2" w:rsidRDefault="00D628E2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lang w:val="en-US"/>
              </w:rPr>
              <w:drawing>
                <wp:inline distT="0" distB="0" distL="0" distR="0" wp14:anchorId="70ACCD76" wp14:editId="789511DE">
                  <wp:extent cx="600075" cy="676275"/>
                  <wp:effectExtent l="0" t="0" r="9525" b="9525"/>
                  <wp:docPr id="1" name="Immagine 1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F6BA73" w14:textId="77777777" w:rsidR="00D628E2" w:rsidRDefault="00D628E2" w:rsidP="00D628E2">
      <w:pPr>
        <w:jc w:val="both"/>
        <w:rPr>
          <w:sz w:val="20"/>
        </w:rPr>
      </w:pPr>
    </w:p>
    <w:p w14:paraId="495BA48B" w14:textId="77777777" w:rsidR="00D628E2" w:rsidRDefault="00D628E2" w:rsidP="00D628E2">
      <w:pPr>
        <w:jc w:val="both"/>
        <w:rPr>
          <w:sz w:val="20"/>
        </w:rPr>
      </w:pPr>
    </w:p>
    <w:p w14:paraId="5BC44F5F" w14:textId="0C8C4AE9" w:rsidR="00D628E2" w:rsidRDefault="00D628E2" w:rsidP="00D628E2">
      <w:pPr>
        <w:jc w:val="both"/>
        <w:rPr>
          <w:b/>
        </w:rPr>
      </w:pPr>
      <w:r>
        <w:rPr>
          <w:b/>
        </w:rPr>
        <w:t xml:space="preserve">CLASSE IV B </w:t>
      </w:r>
    </w:p>
    <w:p w14:paraId="1525D86A" w14:textId="264F9900" w:rsidR="00D628E2" w:rsidRDefault="00D628E2" w:rsidP="00D628E2">
      <w:pPr>
        <w:jc w:val="both"/>
      </w:pPr>
      <w:r>
        <w:t>Anno scolastico 2018-2019</w:t>
      </w:r>
    </w:p>
    <w:p w14:paraId="67EC195F" w14:textId="77777777" w:rsidR="00D628E2" w:rsidRDefault="00D628E2" w:rsidP="00D628E2">
      <w:pPr>
        <w:jc w:val="both"/>
      </w:pPr>
      <w:proofErr w:type="gramStart"/>
      <w:r>
        <w:t>DOCENTE :</w:t>
      </w:r>
      <w:proofErr w:type="gramEnd"/>
      <w:r>
        <w:t xml:space="preserve"> PROF. FRATTINI  ELENA    </w:t>
      </w:r>
    </w:p>
    <w:p w14:paraId="67963A8F" w14:textId="77777777" w:rsidR="00D628E2" w:rsidRDefault="00D628E2" w:rsidP="00D628E2">
      <w:pPr>
        <w:jc w:val="both"/>
      </w:pPr>
      <w:r>
        <w:t>DISCIPLINA: GRECO</w:t>
      </w:r>
    </w:p>
    <w:p w14:paraId="0951731E" w14:textId="77777777" w:rsidR="00D628E2" w:rsidRDefault="00D628E2" w:rsidP="00D628E2">
      <w:pPr>
        <w:jc w:val="both"/>
      </w:pPr>
    </w:p>
    <w:p w14:paraId="6729B114" w14:textId="77777777" w:rsidR="00D628E2" w:rsidRDefault="00D628E2" w:rsidP="00D628E2"/>
    <w:p w14:paraId="457B3D55" w14:textId="77777777" w:rsidR="00D628E2" w:rsidRDefault="00D628E2" w:rsidP="00D628E2">
      <w:pPr>
        <w:ind w:left="2124" w:firstLine="708"/>
        <w:rPr>
          <w:b/>
        </w:rPr>
      </w:pPr>
      <w:r>
        <w:rPr>
          <w:b/>
        </w:rPr>
        <w:t>PROGRAMMA SVOLTO</w:t>
      </w:r>
    </w:p>
    <w:p w14:paraId="23ECC364" w14:textId="77777777" w:rsidR="00D628E2" w:rsidRDefault="00D628E2" w:rsidP="00D628E2">
      <w:pPr>
        <w:rPr>
          <w:b/>
        </w:rPr>
      </w:pPr>
    </w:p>
    <w:p w14:paraId="4D10A12E" w14:textId="56AD5E34" w:rsidR="00D628E2" w:rsidRDefault="00D628E2" w:rsidP="00D628E2">
      <w:pPr>
        <w:rPr>
          <w:b/>
        </w:rPr>
      </w:pPr>
      <w:r>
        <w:rPr>
          <w:b/>
        </w:rPr>
        <w:t>Poesia lirica</w:t>
      </w:r>
    </w:p>
    <w:p w14:paraId="5403DC7D" w14:textId="2DD9E2FF" w:rsidR="00D628E2" w:rsidRDefault="00D628E2" w:rsidP="00D628E2">
      <w:pPr>
        <w:rPr>
          <w:bCs/>
        </w:rPr>
      </w:pPr>
      <w:r w:rsidRPr="00D628E2">
        <w:rPr>
          <w:bCs/>
        </w:rPr>
        <w:t>Rip</w:t>
      </w:r>
      <w:r>
        <w:rPr>
          <w:bCs/>
        </w:rPr>
        <w:t>resa del lavoro svolto nello scorso anno scolastico (caratteri generali, i tipi di lirica e la lingua della lirica; revisione della lirica giambica ed elegiaca)</w:t>
      </w:r>
    </w:p>
    <w:p w14:paraId="1AE60C82" w14:textId="067A8FBA" w:rsidR="00D628E2" w:rsidRDefault="00D628E2" w:rsidP="00D628E2">
      <w:pPr>
        <w:rPr>
          <w:bCs/>
        </w:rPr>
      </w:pPr>
    </w:p>
    <w:p w14:paraId="26E88466" w14:textId="28242625" w:rsidR="00D628E2" w:rsidRDefault="00D628E2" w:rsidP="00D628E2">
      <w:pPr>
        <w:pStyle w:val="Paragrafoelenco"/>
        <w:numPr>
          <w:ilvl w:val="0"/>
          <w:numId w:val="6"/>
        </w:numPr>
        <w:rPr>
          <w:bCs/>
        </w:rPr>
      </w:pPr>
      <w:r>
        <w:rPr>
          <w:bCs/>
        </w:rPr>
        <w:t>Lirica elegiaca (conclusione del lavoro dello scorso anno)</w:t>
      </w:r>
    </w:p>
    <w:p w14:paraId="120430FD" w14:textId="503BAE4A" w:rsidR="00D628E2" w:rsidRPr="00434BD0" w:rsidRDefault="00D628E2" w:rsidP="00D628E2">
      <w:pPr>
        <w:pStyle w:val="Paragrafoelenco"/>
        <w:numPr>
          <w:ilvl w:val="0"/>
          <w:numId w:val="6"/>
        </w:numPr>
        <w:rPr>
          <w:bCs/>
        </w:rPr>
      </w:pPr>
      <w:proofErr w:type="spellStart"/>
      <w:r>
        <w:rPr>
          <w:bCs/>
        </w:rPr>
        <w:t>Teognide</w:t>
      </w:r>
      <w:proofErr w:type="spellEnd"/>
      <w:r w:rsidR="00434BD0">
        <w:rPr>
          <w:bCs/>
        </w:rPr>
        <w:t xml:space="preserve">: mondo concettuale; analisi e traduzione </w:t>
      </w:r>
      <w:proofErr w:type="spellStart"/>
      <w:r w:rsidR="00434BD0">
        <w:rPr>
          <w:bCs/>
        </w:rPr>
        <w:t>vv</w:t>
      </w:r>
      <w:proofErr w:type="spellEnd"/>
      <w:r w:rsidR="00434BD0">
        <w:rPr>
          <w:bCs/>
        </w:rPr>
        <w:t xml:space="preserve">. 1-8, </w:t>
      </w:r>
      <w:proofErr w:type="spellStart"/>
      <w:r w:rsidR="00434BD0">
        <w:rPr>
          <w:bCs/>
        </w:rPr>
        <w:t>vv</w:t>
      </w:r>
      <w:proofErr w:type="spellEnd"/>
      <w:r w:rsidR="00434BD0">
        <w:rPr>
          <w:bCs/>
        </w:rPr>
        <w:t xml:space="preserve">. 9-20 in italiano; </w:t>
      </w:r>
      <w:proofErr w:type="spellStart"/>
      <w:r w:rsidR="00434BD0">
        <w:rPr>
          <w:bCs/>
        </w:rPr>
        <w:t>vv</w:t>
      </w:r>
      <w:proofErr w:type="spellEnd"/>
      <w:r w:rsidR="00434BD0">
        <w:rPr>
          <w:bCs/>
        </w:rPr>
        <w:t xml:space="preserve">. 39-52 e 133-142 in </w:t>
      </w:r>
      <w:proofErr w:type="spellStart"/>
      <w:r w:rsidR="00434BD0">
        <w:rPr>
          <w:bCs/>
        </w:rPr>
        <w:t>taliano</w:t>
      </w:r>
      <w:proofErr w:type="spellEnd"/>
    </w:p>
    <w:p w14:paraId="5EF760C3" w14:textId="77777777" w:rsidR="00D628E2" w:rsidRDefault="00D628E2" w:rsidP="00D628E2"/>
    <w:p w14:paraId="049B060A" w14:textId="55A7CA18" w:rsidR="006879BD" w:rsidRDefault="00D628E2" w:rsidP="006879BD">
      <w:pPr>
        <w:numPr>
          <w:ilvl w:val="0"/>
          <w:numId w:val="2"/>
        </w:numPr>
      </w:pPr>
      <w:r>
        <w:t>Lirica monodica:</w:t>
      </w:r>
      <w:r w:rsidR="00434BD0">
        <w:t xml:space="preserve"> caratteri generali, caratteristiche della lingua e metrica eolica</w:t>
      </w:r>
    </w:p>
    <w:p w14:paraId="2100DA08" w14:textId="77777777" w:rsidR="006879BD" w:rsidRDefault="006879BD" w:rsidP="006879BD">
      <w:pPr>
        <w:ind w:left="720"/>
      </w:pPr>
    </w:p>
    <w:p w14:paraId="5C1D3DD9" w14:textId="7E20386E" w:rsidR="006879BD" w:rsidRDefault="00D628E2" w:rsidP="006879BD">
      <w:pPr>
        <w:pStyle w:val="Paragrafoelenco"/>
        <w:numPr>
          <w:ilvl w:val="0"/>
          <w:numId w:val="2"/>
        </w:numPr>
        <w:rPr>
          <w:lang w:val="en-GB"/>
        </w:rPr>
      </w:pPr>
      <w:proofErr w:type="spellStart"/>
      <w:r w:rsidRPr="00434BD0">
        <w:rPr>
          <w:lang w:val="en-GB"/>
        </w:rPr>
        <w:t>Saffo</w:t>
      </w:r>
      <w:proofErr w:type="spellEnd"/>
      <w:r w:rsidR="00434BD0">
        <w:rPr>
          <w:lang w:val="en-GB"/>
        </w:rPr>
        <w:t xml:space="preserve">: </w:t>
      </w:r>
      <w:proofErr w:type="spellStart"/>
      <w:r w:rsidR="00434BD0">
        <w:rPr>
          <w:lang w:val="en-GB"/>
        </w:rPr>
        <w:t>mondo</w:t>
      </w:r>
      <w:proofErr w:type="spellEnd"/>
      <w:r w:rsidR="00434BD0">
        <w:rPr>
          <w:lang w:val="en-GB"/>
        </w:rPr>
        <w:t xml:space="preserve"> </w:t>
      </w:r>
      <w:proofErr w:type="spellStart"/>
      <w:r w:rsidR="00434BD0">
        <w:rPr>
          <w:lang w:val="en-GB"/>
        </w:rPr>
        <w:t>concettuale</w:t>
      </w:r>
      <w:proofErr w:type="spellEnd"/>
      <w:r w:rsidR="00434BD0">
        <w:rPr>
          <w:lang w:val="en-GB"/>
        </w:rPr>
        <w:t xml:space="preserve">, </w:t>
      </w:r>
      <w:proofErr w:type="spellStart"/>
      <w:r w:rsidR="00434BD0">
        <w:rPr>
          <w:lang w:val="en-GB"/>
        </w:rPr>
        <w:t>analisi</w:t>
      </w:r>
      <w:proofErr w:type="spellEnd"/>
      <w:r w:rsidR="00434BD0">
        <w:rPr>
          <w:lang w:val="en-GB"/>
        </w:rPr>
        <w:t xml:space="preserve"> e </w:t>
      </w:r>
      <w:proofErr w:type="spellStart"/>
      <w:r w:rsidR="00434BD0">
        <w:rPr>
          <w:lang w:val="en-GB"/>
        </w:rPr>
        <w:t>traduzione</w:t>
      </w:r>
      <w:proofErr w:type="spellEnd"/>
      <w:r w:rsidR="00434BD0">
        <w:rPr>
          <w:lang w:val="en-GB"/>
        </w:rPr>
        <w:t xml:space="preserve"> </w:t>
      </w:r>
      <w:proofErr w:type="spellStart"/>
      <w:r w:rsidR="00434BD0">
        <w:rPr>
          <w:lang w:val="en-GB"/>
        </w:rPr>
        <w:t>fr.</w:t>
      </w:r>
      <w:proofErr w:type="spellEnd"/>
      <w:r w:rsidR="00434BD0">
        <w:rPr>
          <w:lang w:val="en-GB"/>
        </w:rPr>
        <w:t xml:space="preserve"> 1, </w:t>
      </w:r>
      <w:proofErr w:type="spellStart"/>
      <w:r w:rsidR="00434BD0">
        <w:rPr>
          <w:lang w:val="en-GB"/>
        </w:rPr>
        <w:t>fr.</w:t>
      </w:r>
      <w:proofErr w:type="spellEnd"/>
      <w:r w:rsidR="00434BD0">
        <w:rPr>
          <w:lang w:val="en-GB"/>
        </w:rPr>
        <w:t xml:space="preserve"> 16, </w:t>
      </w:r>
      <w:proofErr w:type="spellStart"/>
      <w:r w:rsidR="00434BD0">
        <w:rPr>
          <w:lang w:val="en-GB"/>
        </w:rPr>
        <w:t>fr.</w:t>
      </w:r>
      <w:proofErr w:type="spellEnd"/>
      <w:r w:rsidR="00434BD0">
        <w:rPr>
          <w:lang w:val="en-GB"/>
        </w:rPr>
        <w:t xml:space="preserve"> 31, </w:t>
      </w:r>
      <w:proofErr w:type="spellStart"/>
      <w:r w:rsidR="00434BD0">
        <w:rPr>
          <w:lang w:val="en-GB"/>
        </w:rPr>
        <w:t>fr.</w:t>
      </w:r>
      <w:proofErr w:type="spellEnd"/>
      <w:r w:rsidR="00434BD0">
        <w:rPr>
          <w:lang w:val="en-GB"/>
        </w:rPr>
        <w:t xml:space="preserve"> 94, </w:t>
      </w:r>
      <w:proofErr w:type="spellStart"/>
      <w:r w:rsidR="00434BD0">
        <w:rPr>
          <w:lang w:val="en-GB"/>
        </w:rPr>
        <w:t>fr.</w:t>
      </w:r>
      <w:proofErr w:type="spellEnd"/>
      <w:r w:rsidR="00434BD0">
        <w:rPr>
          <w:lang w:val="en-GB"/>
        </w:rPr>
        <w:t xml:space="preserve"> 34, </w:t>
      </w:r>
      <w:proofErr w:type="spellStart"/>
      <w:r w:rsidR="00434BD0">
        <w:rPr>
          <w:lang w:val="en-GB"/>
        </w:rPr>
        <w:t>fr.</w:t>
      </w:r>
      <w:proofErr w:type="spellEnd"/>
      <w:r w:rsidR="00434BD0">
        <w:rPr>
          <w:lang w:val="en-GB"/>
        </w:rPr>
        <w:t xml:space="preserve"> 96, </w:t>
      </w:r>
      <w:proofErr w:type="spellStart"/>
      <w:r w:rsidR="006879BD">
        <w:rPr>
          <w:lang w:val="en-GB"/>
        </w:rPr>
        <w:t>fr.</w:t>
      </w:r>
      <w:proofErr w:type="spellEnd"/>
      <w:r w:rsidR="006879BD">
        <w:rPr>
          <w:lang w:val="en-GB"/>
        </w:rPr>
        <w:t xml:space="preserve"> 168b, </w:t>
      </w:r>
      <w:proofErr w:type="spellStart"/>
      <w:r w:rsidR="00434BD0">
        <w:rPr>
          <w:lang w:val="en-GB"/>
        </w:rPr>
        <w:t>fr.</w:t>
      </w:r>
      <w:proofErr w:type="spellEnd"/>
      <w:r w:rsidR="00434BD0">
        <w:rPr>
          <w:lang w:val="en-GB"/>
        </w:rPr>
        <w:t xml:space="preserve"> 47, </w:t>
      </w:r>
      <w:proofErr w:type="spellStart"/>
      <w:r w:rsidR="00434BD0">
        <w:rPr>
          <w:lang w:val="en-GB"/>
        </w:rPr>
        <w:t>fr.</w:t>
      </w:r>
      <w:proofErr w:type="spellEnd"/>
      <w:r w:rsidR="00434BD0">
        <w:rPr>
          <w:lang w:val="en-GB"/>
        </w:rPr>
        <w:t xml:space="preserve"> 130, </w:t>
      </w:r>
      <w:proofErr w:type="spellStart"/>
      <w:r w:rsidR="00434BD0">
        <w:rPr>
          <w:lang w:val="en-GB"/>
        </w:rPr>
        <w:t>fr.</w:t>
      </w:r>
      <w:proofErr w:type="spellEnd"/>
      <w:r w:rsidR="00434BD0">
        <w:rPr>
          <w:lang w:val="en-GB"/>
        </w:rPr>
        <w:t xml:space="preserve"> 48, </w:t>
      </w:r>
      <w:proofErr w:type="spellStart"/>
      <w:r w:rsidR="00434BD0">
        <w:rPr>
          <w:lang w:val="en-GB"/>
        </w:rPr>
        <w:t>fr.</w:t>
      </w:r>
      <w:proofErr w:type="spellEnd"/>
      <w:r w:rsidR="00434BD0">
        <w:rPr>
          <w:lang w:val="en-GB"/>
        </w:rPr>
        <w:t xml:space="preserve"> 102</w:t>
      </w:r>
      <w:r w:rsidR="006879BD">
        <w:rPr>
          <w:lang w:val="en-GB"/>
        </w:rPr>
        <w:t xml:space="preserve">, </w:t>
      </w:r>
      <w:proofErr w:type="spellStart"/>
      <w:r w:rsidR="006879BD">
        <w:rPr>
          <w:lang w:val="en-GB"/>
        </w:rPr>
        <w:t>fr.</w:t>
      </w:r>
      <w:proofErr w:type="spellEnd"/>
      <w:r w:rsidR="006879BD">
        <w:rPr>
          <w:lang w:val="en-GB"/>
        </w:rPr>
        <w:t xml:space="preserve"> 105a, b, </w:t>
      </w:r>
      <w:proofErr w:type="spellStart"/>
      <w:r w:rsidR="006879BD">
        <w:rPr>
          <w:lang w:val="en-GB"/>
        </w:rPr>
        <w:t>fr.</w:t>
      </w:r>
      <w:proofErr w:type="spellEnd"/>
      <w:r w:rsidR="006879BD">
        <w:rPr>
          <w:lang w:val="en-GB"/>
        </w:rPr>
        <w:t xml:space="preserve"> 132 Voigt (dal Greco); </w:t>
      </w:r>
      <w:proofErr w:type="spellStart"/>
      <w:r w:rsidR="006879BD">
        <w:rPr>
          <w:lang w:val="en-GB"/>
        </w:rPr>
        <w:t>fr.</w:t>
      </w:r>
      <w:proofErr w:type="spellEnd"/>
      <w:r w:rsidR="006879BD">
        <w:rPr>
          <w:lang w:val="en-GB"/>
        </w:rPr>
        <w:t xml:space="preserve"> 21351 P. Koln (la “</w:t>
      </w:r>
      <w:proofErr w:type="spellStart"/>
      <w:r w:rsidR="006879BD">
        <w:rPr>
          <w:lang w:val="en-GB"/>
        </w:rPr>
        <w:t>nuova</w:t>
      </w:r>
      <w:proofErr w:type="spellEnd"/>
      <w:r w:rsidR="006879BD">
        <w:rPr>
          <w:lang w:val="en-GB"/>
        </w:rPr>
        <w:t xml:space="preserve"> </w:t>
      </w:r>
      <w:proofErr w:type="spellStart"/>
      <w:r w:rsidR="006879BD">
        <w:rPr>
          <w:lang w:val="en-GB"/>
        </w:rPr>
        <w:t>Saffo</w:t>
      </w:r>
      <w:proofErr w:type="spellEnd"/>
      <w:r w:rsidR="006879BD">
        <w:rPr>
          <w:lang w:val="en-GB"/>
        </w:rPr>
        <w:t xml:space="preserve">”, in </w:t>
      </w:r>
      <w:proofErr w:type="spellStart"/>
      <w:r w:rsidR="006879BD">
        <w:rPr>
          <w:lang w:val="en-GB"/>
        </w:rPr>
        <w:t>italiano</w:t>
      </w:r>
      <w:proofErr w:type="spellEnd"/>
      <w:r w:rsidR="006879BD">
        <w:rPr>
          <w:lang w:val="en-GB"/>
        </w:rPr>
        <w:t>).</w:t>
      </w:r>
    </w:p>
    <w:p w14:paraId="3521DB35" w14:textId="77777777" w:rsidR="006879BD" w:rsidRPr="006879BD" w:rsidRDefault="006879BD" w:rsidP="006879BD">
      <w:pPr>
        <w:pStyle w:val="Paragrafoelenco"/>
        <w:rPr>
          <w:lang w:val="en-GB"/>
        </w:rPr>
      </w:pPr>
    </w:p>
    <w:p w14:paraId="0459B1C7" w14:textId="5FE495C1" w:rsidR="006879BD" w:rsidRDefault="00D628E2" w:rsidP="006879BD">
      <w:pPr>
        <w:pStyle w:val="Paragrafoelenco"/>
        <w:numPr>
          <w:ilvl w:val="0"/>
          <w:numId w:val="2"/>
        </w:numPr>
      </w:pPr>
      <w:r>
        <w:t>Alceo</w:t>
      </w:r>
      <w:r w:rsidR="006879BD">
        <w:t xml:space="preserve">: </w:t>
      </w:r>
      <w:proofErr w:type="spellStart"/>
      <w:r w:rsidR="006879BD">
        <w:rPr>
          <w:lang w:val="en-GB"/>
        </w:rPr>
        <w:t>mondo</w:t>
      </w:r>
      <w:proofErr w:type="spellEnd"/>
      <w:r w:rsidR="006879BD">
        <w:rPr>
          <w:lang w:val="en-GB"/>
        </w:rPr>
        <w:t xml:space="preserve"> </w:t>
      </w:r>
      <w:proofErr w:type="spellStart"/>
      <w:r w:rsidR="006879BD">
        <w:rPr>
          <w:lang w:val="en-GB"/>
        </w:rPr>
        <w:t>concettuale</w:t>
      </w:r>
      <w:proofErr w:type="spellEnd"/>
      <w:r w:rsidR="006879BD">
        <w:rPr>
          <w:lang w:val="en-GB"/>
        </w:rPr>
        <w:t xml:space="preserve">, </w:t>
      </w:r>
      <w:proofErr w:type="spellStart"/>
      <w:r w:rsidR="006879BD">
        <w:rPr>
          <w:lang w:val="en-GB"/>
        </w:rPr>
        <w:t>analisi</w:t>
      </w:r>
      <w:proofErr w:type="spellEnd"/>
      <w:r w:rsidR="006879BD">
        <w:rPr>
          <w:lang w:val="en-GB"/>
        </w:rPr>
        <w:t xml:space="preserve"> e </w:t>
      </w:r>
      <w:proofErr w:type="spellStart"/>
      <w:r w:rsidR="006879BD">
        <w:rPr>
          <w:lang w:val="en-GB"/>
        </w:rPr>
        <w:t>traduzione</w:t>
      </w:r>
      <w:proofErr w:type="spellEnd"/>
      <w:r w:rsidR="006879BD">
        <w:rPr>
          <w:lang w:val="en-GB"/>
        </w:rPr>
        <w:t xml:space="preserve"> </w:t>
      </w:r>
      <w:proofErr w:type="spellStart"/>
      <w:r w:rsidR="006879BD">
        <w:rPr>
          <w:lang w:val="en-GB"/>
        </w:rPr>
        <w:t>fr.</w:t>
      </w:r>
      <w:proofErr w:type="spellEnd"/>
      <w:r w:rsidR="006879BD">
        <w:rPr>
          <w:lang w:val="en-GB"/>
        </w:rPr>
        <w:t xml:space="preserve"> 208, </w:t>
      </w:r>
      <w:proofErr w:type="spellStart"/>
      <w:r w:rsidR="006879BD">
        <w:rPr>
          <w:lang w:val="en-GB"/>
        </w:rPr>
        <w:t>fr.</w:t>
      </w:r>
      <w:proofErr w:type="spellEnd"/>
      <w:r w:rsidR="006879BD">
        <w:rPr>
          <w:lang w:val="en-GB"/>
        </w:rPr>
        <w:t xml:space="preserve"> 332, </w:t>
      </w:r>
      <w:proofErr w:type="spellStart"/>
      <w:r w:rsidR="006879BD">
        <w:rPr>
          <w:lang w:val="en-GB"/>
        </w:rPr>
        <w:t>fr.</w:t>
      </w:r>
      <w:proofErr w:type="spellEnd"/>
      <w:r w:rsidR="006879BD">
        <w:rPr>
          <w:lang w:val="en-GB"/>
        </w:rPr>
        <w:t xml:space="preserve"> 335, </w:t>
      </w:r>
      <w:proofErr w:type="spellStart"/>
      <w:r w:rsidR="006879BD">
        <w:rPr>
          <w:lang w:val="en-GB"/>
        </w:rPr>
        <w:t>fr.</w:t>
      </w:r>
      <w:proofErr w:type="spellEnd"/>
      <w:r w:rsidR="006879BD">
        <w:rPr>
          <w:lang w:val="en-GB"/>
        </w:rPr>
        <w:t xml:space="preserve"> 346, </w:t>
      </w:r>
      <w:proofErr w:type="spellStart"/>
      <w:r w:rsidR="006879BD">
        <w:rPr>
          <w:lang w:val="en-GB"/>
        </w:rPr>
        <w:t>fr.</w:t>
      </w:r>
      <w:proofErr w:type="spellEnd"/>
      <w:r w:rsidR="006879BD">
        <w:rPr>
          <w:lang w:val="en-GB"/>
        </w:rPr>
        <w:t xml:space="preserve"> 338, </w:t>
      </w:r>
      <w:proofErr w:type="spellStart"/>
      <w:r w:rsidR="006879BD">
        <w:rPr>
          <w:lang w:val="en-GB"/>
        </w:rPr>
        <w:t>fr.</w:t>
      </w:r>
      <w:proofErr w:type="spellEnd"/>
      <w:r w:rsidR="006879BD">
        <w:rPr>
          <w:lang w:val="en-GB"/>
        </w:rPr>
        <w:t xml:space="preserve"> 347 Voigt</w:t>
      </w:r>
    </w:p>
    <w:p w14:paraId="6072933C" w14:textId="787780FA" w:rsidR="00D628E2" w:rsidRDefault="00D628E2" w:rsidP="006879BD"/>
    <w:p w14:paraId="268754D1" w14:textId="3278E2F9" w:rsidR="00D628E2" w:rsidRDefault="00D628E2" w:rsidP="004C69C8">
      <w:pPr>
        <w:pStyle w:val="Paragrafoelenco"/>
        <w:numPr>
          <w:ilvl w:val="0"/>
          <w:numId w:val="2"/>
        </w:numPr>
      </w:pPr>
      <w:proofErr w:type="spellStart"/>
      <w:r>
        <w:t>Anacreonte</w:t>
      </w:r>
      <w:proofErr w:type="spellEnd"/>
      <w:r w:rsidR="006879BD">
        <w:t xml:space="preserve">: </w:t>
      </w:r>
      <w:proofErr w:type="spellStart"/>
      <w:r w:rsidR="006879BD">
        <w:rPr>
          <w:lang w:val="en-GB"/>
        </w:rPr>
        <w:t>mondo</w:t>
      </w:r>
      <w:proofErr w:type="spellEnd"/>
      <w:r w:rsidR="006879BD">
        <w:rPr>
          <w:lang w:val="en-GB"/>
        </w:rPr>
        <w:t xml:space="preserve"> </w:t>
      </w:r>
      <w:proofErr w:type="spellStart"/>
      <w:r w:rsidR="006879BD">
        <w:rPr>
          <w:lang w:val="en-GB"/>
        </w:rPr>
        <w:t>concettuale</w:t>
      </w:r>
      <w:proofErr w:type="spellEnd"/>
      <w:r w:rsidR="006879BD">
        <w:rPr>
          <w:lang w:val="en-GB"/>
        </w:rPr>
        <w:t xml:space="preserve">, </w:t>
      </w:r>
      <w:proofErr w:type="spellStart"/>
      <w:r w:rsidR="006879BD">
        <w:rPr>
          <w:lang w:val="en-GB"/>
        </w:rPr>
        <w:t>analisi</w:t>
      </w:r>
      <w:proofErr w:type="spellEnd"/>
      <w:r w:rsidR="006879BD">
        <w:rPr>
          <w:lang w:val="en-GB"/>
        </w:rPr>
        <w:t xml:space="preserve"> e </w:t>
      </w:r>
      <w:proofErr w:type="spellStart"/>
      <w:r w:rsidR="006879BD">
        <w:rPr>
          <w:lang w:val="en-GB"/>
        </w:rPr>
        <w:t>traduzione</w:t>
      </w:r>
      <w:proofErr w:type="spellEnd"/>
      <w:r w:rsidR="006879BD">
        <w:rPr>
          <w:lang w:val="en-GB"/>
        </w:rPr>
        <w:t xml:space="preserve"> </w:t>
      </w:r>
      <w:proofErr w:type="spellStart"/>
      <w:r w:rsidR="006879BD">
        <w:rPr>
          <w:lang w:val="en-GB"/>
        </w:rPr>
        <w:t>fr.</w:t>
      </w:r>
      <w:proofErr w:type="spellEnd"/>
      <w:r w:rsidR="006879BD">
        <w:rPr>
          <w:lang w:val="en-GB"/>
        </w:rPr>
        <w:t xml:space="preserve"> 14, </w:t>
      </w:r>
      <w:proofErr w:type="spellStart"/>
      <w:r w:rsidR="006879BD">
        <w:rPr>
          <w:lang w:val="en-GB"/>
        </w:rPr>
        <w:t>fr.</w:t>
      </w:r>
      <w:proofErr w:type="spellEnd"/>
      <w:r w:rsidR="006879BD">
        <w:rPr>
          <w:lang w:val="en-GB"/>
        </w:rPr>
        <w:t xml:space="preserve"> 13, </w:t>
      </w:r>
      <w:proofErr w:type="spellStart"/>
      <w:r w:rsidR="004C69C8">
        <w:rPr>
          <w:lang w:val="en-GB"/>
        </w:rPr>
        <w:t>fr.</w:t>
      </w:r>
      <w:proofErr w:type="spellEnd"/>
      <w:r w:rsidR="004C69C8">
        <w:rPr>
          <w:lang w:val="en-GB"/>
        </w:rPr>
        <w:t xml:space="preserve"> 78 </w:t>
      </w:r>
      <w:proofErr w:type="spellStart"/>
      <w:r w:rsidR="004C69C8">
        <w:rPr>
          <w:lang w:val="en-GB"/>
        </w:rPr>
        <w:t>Gentili</w:t>
      </w:r>
      <w:proofErr w:type="spellEnd"/>
    </w:p>
    <w:p w14:paraId="30CD9E9C" w14:textId="77777777" w:rsidR="00D628E2" w:rsidRDefault="00D628E2" w:rsidP="00D628E2"/>
    <w:p w14:paraId="5B4A817D" w14:textId="15D406C4" w:rsidR="00D628E2" w:rsidRDefault="00D628E2" w:rsidP="00D628E2">
      <w:pPr>
        <w:numPr>
          <w:ilvl w:val="0"/>
          <w:numId w:val="2"/>
        </w:numPr>
      </w:pPr>
      <w:r>
        <w:t>Lirica corale:</w:t>
      </w:r>
      <w:r w:rsidR="004C69C8">
        <w:t xml:space="preserve"> caratteri generali, le occasioni e le forme di poesia, le due età della lirica corale</w:t>
      </w:r>
    </w:p>
    <w:p w14:paraId="6074C8B0" w14:textId="77777777" w:rsidR="004C69C8" w:rsidRDefault="004C69C8" w:rsidP="004C69C8">
      <w:pPr>
        <w:pStyle w:val="Paragrafoelenco"/>
      </w:pPr>
    </w:p>
    <w:p w14:paraId="16CB0BFF" w14:textId="44856B94" w:rsidR="00D628E2" w:rsidRDefault="00D628E2" w:rsidP="00D628E2">
      <w:pPr>
        <w:numPr>
          <w:ilvl w:val="0"/>
          <w:numId w:val="2"/>
        </w:numPr>
      </w:pPr>
      <w:proofErr w:type="spellStart"/>
      <w:r>
        <w:t>Alcmane</w:t>
      </w:r>
      <w:proofErr w:type="spellEnd"/>
      <w:r>
        <w:t xml:space="preserve">, </w:t>
      </w:r>
      <w:proofErr w:type="spellStart"/>
      <w:r w:rsidR="004C69C8">
        <w:rPr>
          <w:lang w:val="en-GB"/>
        </w:rPr>
        <w:t>mondo</w:t>
      </w:r>
      <w:proofErr w:type="spellEnd"/>
      <w:r w:rsidR="004C69C8">
        <w:rPr>
          <w:lang w:val="en-GB"/>
        </w:rPr>
        <w:t xml:space="preserve"> </w:t>
      </w:r>
      <w:proofErr w:type="spellStart"/>
      <w:r w:rsidR="004C69C8">
        <w:rPr>
          <w:lang w:val="en-GB"/>
        </w:rPr>
        <w:t>concettuale</w:t>
      </w:r>
      <w:proofErr w:type="spellEnd"/>
      <w:r w:rsidR="004C69C8">
        <w:rPr>
          <w:lang w:val="en-GB"/>
        </w:rPr>
        <w:t xml:space="preserve">, </w:t>
      </w:r>
      <w:proofErr w:type="spellStart"/>
      <w:r w:rsidR="004C69C8">
        <w:rPr>
          <w:lang w:val="en-GB"/>
        </w:rPr>
        <w:t>analisi</w:t>
      </w:r>
      <w:proofErr w:type="spellEnd"/>
      <w:r w:rsidR="004C69C8">
        <w:rPr>
          <w:lang w:val="en-GB"/>
        </w:rPr>
        <w:t xml:space="preserve"> e </w:t>
      </w:r>
      <w:proofErr w:type="spellStart"/>
      <w:r w:rsidR="004C69C8">
        <w:rPr>
          <w:lang w:val="en-GB"/>
        </w:rPr>
        <w:t>traduzione</w:t>
      </w:r>
      <w:proofErr w:type="spellEnd"/>
      <w:r w:rsidR="004C69C8">
        <w:t xml:space="preserve"> </w:t>
      </w:r>
      <w:r>
        <w:t>fr.</w:t>
      </w:r>
      <w:r w:rsidR="004C69C8">
        <w:t>89 Page</w:t>
      </w:r>
    </w:p>
    <w:p w14:paraId="06980238" w14:textId="77777777" w:rsidR="00D628E2" w:rsidRDefault="00D628E2" w:rsidP="00D628E2"/>
    <w:p w14:paraId="1099C3E3" w14:textId="77777777" w:rsidR="00D628E2" w:rsidRDefault="00D628E2" w:rsidP="00D628E2">
      <w:pPr>
        <w:rPr>
          <w:b/>
        </w:rPr>
      </w:pPr>
      <w:r>
        <w:rPr>
          <w:b/>
        </w:rPr>
        <w:t>Poesia drammatica</w:t>
      </w:r>
    </w:p>
    <w:p w14:paraId="75FC8F03" w14:textId="77777777" w:rsidR="00D628E2" w:rsidRDefault="00D628E2" w:rsidP="00D628E2">
      <w:pPr>
        <w:rPr>
          <w:b/>
        </w:rPr>
      </w:pPr>
    </w:p>
    <w:p w14:paraId="75076517" w14:textId="77777777" w:rsidR="00D628E2" w:rsidRDefault="00D628E2" w:rsidP="00D628E2">
      <w:pPr>
        <w:numPr>
          <w:ilvl w:val="0"/>
          <w:numId w:val="2"/>
        </w:numPr>
      </w:pPr>
      <w:r>
        <w:t>Teatro tragico e comico greco</w:t>
      </w:r>
    </w:p>
    <w:p w14:paraId="37BE1F10" w14:textId="5A18FBAC" w:rsidR="00D628E2" w:rsidRDefault="00D628E2" w:rsidP="00D628E2">
      <w:pPr>
        <w:numPr>
          <w:ilvl w:val="0"/>
          <w:numId w:val="2"/>
        </w:numPr>
      </w:pPr>
      <w:r>
        <w:t xml:space="preserve">Il teatro di Eschilo: </w:t>
      </w:r>
      <w:r w:rsidR="004C69C8">
        <w:t xml:space="preserve">caratteri generali e mondo concettuale.  Lettura integrale in italiano e analisi di </w:t>
      </w:r>
      <w:r w:rsidR="004C69C8" w:rsidRPr="005D147E">
        <w:rPr>
          <w:i/>
          <w:iCs/>
        </w:rPr>
        <w:t>Persiani,</w:t>
      </w:r>
      <w:r w:rsidR="004C69C8">
        <w:t xml:space="preserve"> </w:t>
      </w:r>
      <w:r w:rsidRPr="005D147E">
        <w:rPr>
          <w:i/>
          <w:iCs/>
        </w:rPr>
        <w:t>Agamennone</w:t>
      </w:r>
      <w:r>
        <w:t xml:space="preserve">, </w:t>
      </w:r>
      <w:r w:rsidRPr="005D147E">
        <w:rPr>
          <w:i/>
          <w:iCs/>
        </w:rPr>
        <w:t>Coefore</w:t>
      </w:r>
      <w:r>
        <w:t xml:space="preserve">, </w:t>
      </w:r>
      <w:r w:rsidRPr="005D147E">
        <w:rPr>
          <w:i/>
          <w:iCs/>
        </w:rPr>
        <w:t>Eumenidi</w:t>
      </w:r>
      <w:r w:rsidR="004C69C8" w:rsidRPr="005D147E">
        <w:rPr>
          <w:i/>
          <w:iCs/>
        </w:rPr>
        <w:t>.</w:t>
      </w:r>
    </w:p>
    <w:p w14:paraId="0B7BCFAA" w14:textId="77777777" w:rsidR="004C69C8" w:rsidRDefault="004C69C8" w:rsidP="004C69C8">
      <w:pPr>
        <w:ind w:left="720"/>
      </w:pPr>
    </w:p>
    <w:p w14:paraId="13BA7E75" w14:textId="217CD93D" w:rsidR="00D628E2" w:rsidRDefault="00D628E2" w:rsidP="004C69C8">
      <w:pPr>
        <w:numPr>
          <w:ilvl w:val="0"/>
          <w:numId w:val="2"/>
        </w:numPr>
      </w:pPr>
      <w:r>
        <w:t xml:space="preserve">Il teatro di Sofocle: </w:t>
      </w:r>
      <w:r w:rsidR="004C69C8">
        <w:t xml:space="preserve">caratteri generali e mondo concettuale.  Lettura integrale in italiano e analisi di </w:t>
      </w:r>
      <w:r w:rsidRPr="005D147E">
        <w:rPr>
          <w:i/>
          <w:iCs/>
        </w:rPr>
        <w:t>Edipo re</w:t>
      </w:r>
      <w:r>
        <w:t xml:space="preserve">, </w:t>
      </w:r>
      <w:r w:rsidRPr="005D147E">
        <w:rPr>
          <w:i/>
          <w:iCs/>
        </w:rPr>
        <w:t>Edipo a Colono</w:t>
      </w:r>
      <w:r>
        <w:t xml:space="preserve">, </w:t>
      </w:r>
      <w:r w:rsidRPr="005D147E">
        <w:rPr>
          <w:i/>
          <w:iCs/>
        </w:rPr>
        <w:t>Antigone</w:t>
      </w:r>
      <w:r w:rsidR="005D147E">
        <w:t xml:space="preserve">. Passi scelti da </w:t>
      </w:r>
      <w:r w:rsidR="005D147E" w:rsidRPr="005D147E">
        <w:rPr>
          <w:i/>
          <w:iCs/>
        </w:rPr>
        <w:t>Filottete</w:t>
      </w:r>
      <w:r w:rsidR="005D147E">
        <w:t>.</w:t>
      </w:r>
    </w:p>
    <w:p w14:paraId="4DA6C609" w14:textId="483DEFC8" w:rsidR="005D147E" w:rsidRPr="005D147E" w:rsidRDefault="00D628E2" w:rsidP="005D147E">
      <w:pPr>
        <w:numPr>
          <w:ilvl w:val="0"/>
          <w:numId w:val="2"/>
        </w:numPr>
        <w:rPr>
          <w:i/>
          <w:iCs/>
        </w:rPr>
      </w:pPr>
      <w:r>
        <w:lastRenderedPageBreak/>
        <w:t xml:space="preserve">Il teatro di Euripide: </w:t>
      </w:r>
      <w:r w:rsidR="005D147E">
        <w:t xml:space="preserve">caratteri generali e mondo concettuale.  Lettura integrale in italiano e analisi di </w:t>
      </w:r>
      <w:r w:rsidR="005D147E" w:rsidRPr="005D147E">
        <w:rPr>
          <w:i/>
          <w:iCs/>
        </w:rPr>
        <w:t>Troiane</w:t>
      </w:r>
      <w:r w:rsidR="005D147E">
        <w:t xml:space="preserve">, </w:t>
      </w:r>
      <w:r w:rsidR="005D147E" w:rsidRPr="005D147E">
        <w:rPr>
          <w:i/>
          <w:iCs/>
        </w:rPr>
        <w:t>Elena</w:t>
      </w:r>
      <w:r w:rsidR="005D147E">
        <w:t xml:space="preserve">, </w:t>
      </w:r>
      <w:r w:rsidR="005D147E" w:rsidRPr="005D147E">
        <w:rPr>
          <w:i/>
          <w:iCs/>
        </w:rPr>
        <w:t>Ippolit</w:t>
      </w:r>
      <w:r w:rsidR="005D147E">
        <w:t xml:space="preserve">o, </w:t>
      </w:r>
      <w:r w:rsidR="005D147E" w:rsidRPr="005D147E">
        <w:rPr>
          <w:i/>
          <w:iCs/>
        </w:rPr>
        <w:t xml:space="preserve">Eracle </w:t>
      </w:r>
    </w:p>
    <w:p w14:paraId="23EC431F" w14:textId="783EB2B2" w:rsidR="00D628E2" w:rsidRDefault="005D147E" w:rsidP="005D147E">
      <w:r>
        <w:t xml:space="preserve">            </w:t>
      </w:r>
      <w:r w:rsidR="00D628E2">
        <w:t>(Il teatro euripideo sarà completato il prossimo anno scolastico)</w:t>
      </w:r>
    </w:p>
    <w:p w14:paraId="7DF6814D" w14:textId="77777777" w:rsidR="005D147E" w:rsidRDefault="005D147E" w:rsidP="005D147E"/>
    <w:p w14:paraId="235DED3F" w14:textId="45C45850" w:rsidR="00D628E2" w:rsidRDefault="00D628E2" w:rsidP="005D147E">
      <w:pPr>
        <w:pStyle w:val="Paragrafoelenco"/>
        <w:numPr>
          <w:ilvl w:val="0"/>
          <w:numId w:val="8"/>
        </w:numPr>
      </w:pPr>
      <w:r>
        <w:t xml:space="preserve">Progetto: “Dal testo al palcoscenico”: visione </w:t>
      </w:r>
      <w:proofErr w:type="gramStart"/>
      <w:r>
        <w:t>dell’</w:t>
      </w:r>
      <w:r w:rsidR="005D147E" w:rsidRPr="005D147E">
        <w:rPr>
          <w:i/>
          <w:iCs/>
        </w:rPr>
        <w:t>Elena</w:t>
      </w:r>
      <w:proofErr w:type="gramEnd"/>
      <w:r w:rsidR="005D147E">
        <w:t xml:space="preserve"> e delle </w:t>
      </w:r>
      <w:r w:rsidR="005D147E" w:rsidRPr="005D147E">
        <w:rPr>
          <w:i/>
          <w:iCs/>
        </w:rPr>
        <w:t>Troiane</w:t>
      </w:r>
      <w:r w:rsidR="005D147E">
        <w:t xml:space="preserve"> </w:t>
      </w:r>
      <w:r>
        <w:t>di Euripide al Teatro Greco di Siracusa il 16-1</w:t>
      </w:r>
      <w:r w:rsidR="005D147E">
        <w:t>7</w:t>
      </w:r>
      <w:r>
        <w:t xml:space="preserve"> maggio</w:t>
      </w:r>
      <w:r w:rsidR="005D147E">
        <w:t xml:space="preserve"> 2019; visione dell’</w:t>
      </w:r>
      <w:r w:rsidR="005D147E" w:rsidRPr="00E546B9">
        <w:rPr>
          <w:i/>
          <w:iCs/>
        </w:rPr>
        <w:t>Antigone</w:t>
      </w:r>
      <w:r w:rsidR="005D147E">
        <w:t xml:space="preserve"> di Sofocle al Teatro Sociale di Bergamo, venerdì 18 gennaio 2019</w:t>
      </w:r>
    </w:p>
    <w:p w14:paraId="5AB0BE2C" w14:textId="3A73EBC9" w:rsidR="005D147E" w:rsidRDefault="005D147E" w:rsidP="005D147E">
      <w:pPr>
        <w:pStyle w:val="Paragrafoelenco"/>
        <w:numPr>
          <w:ilvl w:val="0"/>
          <w:numId w:val="8"/>
        </w:numPr>
      </w:pPr>
      <w:r>
        <w:t xml:space="preserve">Conferenza della prof. </w:t>
      </w:r>
      <w:proofErr w:type="spellStart"/>
      <w:r>
        <w:t>Sotera</w:t>
      </w:r>
      <w:proofErr w:type="spellEnd"/>
      <w:r>
        <w:t xml:space="preserve"> Fornaro, “</w:t>
      </w:r>
      <w:r w:rsidRPr="00E546B9">
        <w:rPr>
          <w:i/>
          <w:iCs/>
        </w:rPr>
        <w:t>Ritornare a Sofocle</w:t>
      </w:r>
      <w:r>
        <w:t>”, giovedì 10 gennaio 2019</w:t>
      </w:r>
    </w:p>
    <w:p w14:paraId="0C294D86" w14:textId="34B13E31" w:rsidR="005D147E" w:rsidRDefault="005D147E" w:rsidP="005D147E">
      <w:pPr>
        <w:pStyle w:val="Paragrafoelenco"/>
        <w:numPr>
          <w:ilvl w:val="0"/>
          <w:numId w:val="8"/>
        </w:numPr>
      </w:pPr>
      <w:r>
        <w:t xml:space="preserve">Visione della versione cinematografica di Sofocle, </w:t>
      </w:r>
      <w:r w:rsidRPr="00E546B9">
        <w:rPr>
          <w:i/>
          <w:iCs/>
        </w:rPr>
        <w:t xml:space="preserve">Edipo </w:t>
      </w:r>
      <w:proofErr w:type="gramStart"/>
      <w:r w:rsidRPr="00E546B9">
        <w:rPr>
          <w:i/>
          <w:iCs/>
        </w:rPr>
        <w:t>re</w:t>
      </w:r>
      <w:r>
        <w:t xml:space="preserve">, </w:t>
      </w:r>
      <w:r w:rsidR="00E546B9">
        <w:t xml:space="preserve"> regia</w:t>
      </w:r>
      <w:proofErr w:type="gramEnd"/>
      <w:r w:rsidR="00E546B9">
        <w:t xml:space="preserve"> </w:t>
      </w:r>
      <w:r>
        <w:t>di  Vittorio Gass</w:t>
      </w:r>
      <w:r w:rsidR="00E546B9">
        <w:t>man.</w:t>
      </w:r>
    </w:p>
    <w:p w14:paraId="67A64DF7" w14:textId="77777777" w:rsidR="005D147E" w:rsidRDefault="005D147E" w:rsidP="00D628E2"/>
    <w:p w14:paraId="656354BD" w14:textId="77777777" w:rsidR="00D628E2" w:rsidRDefault="00D628E2" w:rsidP="00D628E2"/>
    <w:p w14:paraId="2EB6C21C" w14:textId="77777777" w:rsidR="00D628E2" w:rsidRDefault="00D628E2" w:rsidP="00D628E2">
      <w:pPr>
        <w:rPr>
          <w:b/>
        </w:rPr>
      </w:pPr>
      <w:r>
        <w:rPr>
          <w:b/>
        </w:rPr>
        <w:t>Prosa storiografica</w:t>
      </w:r>
    </w:p>
    <w:p w14:paraId="159E5D71" w14:textId="77777777" w:rsidR="00E546B9" w:rsidRDefault="00D628E2" w:rsidP="00D628E2">
      <w:r>
        <w:t>Tucidide, La guerra del Peloponneso</w:t>
      </w:r>
    </w:p>
    <w:p w14:paraId="6827F258" w14:textId="77777777" w:rsidR="00021F90" w:rsidRDefault="00D628E2" w:rsidP="00E546B9">
      <w:pPr>
        <w:pStyle w:val="Paragrafoelenco"/>
        <w:numPr>
          <w:ilvl w:val="0"/>
          <w:numId w:val="10"/>
        </w:numPr>
      </w:pPr>
      <w:r>
        <w:t>I, 1</w:t>
      </w:r>
      <w:r w:rsidR="00021F90">
        <w:t xml:space="preserve"> (proemio)</w:t>
      </w:r>
    </w:p>
    <w:p w14:paraId="45015597" w14:textId="274DA10B" w:rsidR="00E546B9" w:rsidRDefault="00D628E2" w:rsidP="00E546B9">
      <w:pPr>
        <w:pStyle w:val="Paragrafoelenco"/>
        <w:numPr>
          <w:ilvl w:val="0"/>
          <w:numId w:val="10"/>
        </w:numPr>
      </w:pPr>
      <w:r>
        <w:t xml:space="preserve"> I, 22-23</w:t>
      </w:r>
      <w:r w:rsidR="00E546B9">
        <w:t xml:space="preserve"> (questioni di metodo)</w:t>
      </w:r>
    </w:p>
    <w:p w14:paraId="08ABE22E" w14:textId="77777777" w:rsidR="00E546B9" w:rsidRDefault="00D628E2" w:rsidP="00E546B9">
      <w:pPr>
        <w:pStyle w:val="Paragrafoelenco"/>
        <w:numPr>
          <w:ilvl w:val="0"/>
          <w:numId w:val="10"/>
        </w:numPr>
      </w:pPr>
      <w:r>
        <w:t>II, 36-41 (</w:t>
      </w:r>
      <w:proofErr w:type="spellStart"/>
      <w:r>
        <w:t>epitafio</w:t>
      </w:r>
      <w:proofErr w:type="spellEnd"/>
      <w:r>
        <w:t xml:space="preserve"> di Pericle) </w:t>
      </w:r>
    </w:p>
    <w:p w14:paraId="4DB6D5AE" w14:textId="3FE8F211" w:rsidR="00D628E2" w:rsidRDefault="00E546B9" w:rsidP="00E546B9">
      <w:pPr>
        <w:pStyle w:val="Paragrafoelenco"/>
        <w:numPr>
          <w:ilvl w:val="0"/>
          <w:numId w:val="10"/>
        </w:numPr>
      </w:pPr>
      <w:r>
        <w:t>I</w:t>
      </w:r>
      <w:r w:rsidR="00D628E2">
        <w:t>I, 47-5</w:t>
      </w:r>
      <w:r>
        <w:t>1</w:t>
      </w:r>
      <w:r w:rsidR="00D628E2">
        <w:t xml:space="preserve"> (la peste di Atene)</w:t>
      </w:r>
      <w:r w:rsidR="005D147E">
        <w:t>.</w:t>
      </w:r>
    </w:p>
    <w:p w14:paraId="669B44A0" w14:textId="709CE7A7" w:rsidR="00030949" w:rsidRDefault="00030949" w:rsidP="00030949"/>
    <w:p w14:paraId="4E6FD300" w14:textId="0B0F0D70" w:rsidR="00030949" w:rsidRDefault="00030949" w:rsidP="00030949">
      <w:pPr>
        <w:rPr>
          <w:b/>
          <w:bCs/>
        </w:rPr>
      </w:pPr>
      <w:r w:rsidRPr="00030949">
        <w:rPr>
          <w:b/>
          <w:bCs/>
        </w:rPr>
        <w:t>Prosa scientifica</w:t>
      </w:r>
    </w:p>
    <w:p w14:paraId="5B8338E9" w14:textId="0B48468B" w:rsidR="00030949" w:rsidRDefault="00030949" w:rsidP="00030949">
      <w:pPr>
        <w:pStyle w:val="Paragrafoelenco"/>
        <w:numPr>
          <w:ilvl w:val="0"/>
          <w:numId w:val="13"/>
        </w:numPr>
      </w:pPr>
      <w:r w:rsidRPr="00030949">
        <w:t>La medicina tradizionale</w:t>
      </w:r>
    </w:p>
    <w:p w14:paraId="64576179" w14:textId="77777777" w:rsidR="00021F90" w:rsidRDefault="00030949" w:rsidP="00021F90">
      <w:pPr>
        <w:pStyle w:val="Paragrafoelenco"/>
        <w:numPr>
          <w:ilvl w:val="0"/>
          <w:numId w:val="13"/>
        </w:numPr>
      </w:pPr>
      <w:r>
        <w:t xml:space="preserve">La medicina come scienza: </w:t>
      </w:r>
    </w:p>
    <w:p w14:paraId="4249384D" w14:textId="2F9575F0" w:rsidR="00030949" w:rsidRDefault="00030949" w:rsidP="00021F90">
      <w:pPr>
        <w:pStyle w:val="Paragrafoelenco"/>
        <w:numPr>
          <w:ilvl w:val="0"/>
          <w:numId w:val="17"/>
        </w:numPr>
      </w:pPr>
      <w:r w:rsidRPr="00021F90">
        <w:rPr>
          <w:i/>
          <w:iCs/>
        </w:rPr>
        <w:t xml:space="preserve">Corpus </w:t>
      </w:r>
      <w:proofErr w:type="spellStart"/>
      <w:r w:rsidRPr="00021F90">
        <w:rPr>
          <w:i/>
          <w:iCs/>
        </w:rPr>
        <w:t>Hippocraticum</w:t>
      </w:r>
      <w:proofErr w:type="spellEnd"/>
      <w:r w:rsidR="00021F90">
        <w:rPr>
          <w:i/>
          <w:iCs/>
        </w:rPr>
        <w:t xml:space="preserve">: </w:t>
      </w:r>
      <w:r w:rsidR="00021F90">
        <w:t>il giuramento del medico (in greco)</w:t>
      </w:r>
    </w:p>
    <w:p w14:paraId="4E911E99" w14:textId="7D73C072" w:rsidR="00021F90" w:rsidRDefault="00021F90" w:rsidP="00021F90">
      <w:pPr>
        <w:pStyle w:val="Paragrafoelenco"/>
        <w:numPr>
          <w:ilvl w:val="0"/>
          <w:numId w:val="17"/>
        </w:numPr>
      </w:pPr>
      <w:r>
        <w:rPr>
          <w:i/>
          <w:iCs/>
        </w:rPr>
        <w:t>Sulla malattia sacra, 1-</w:t>
      </w:r>
      <w:proofErr w:type="gramStart"/>
      <w:r>
        <w:t>2 :</w:t>
      </w:r>
      <w:proofErr w:type="gramEnd"/>
      <w:r>
        <w:t xml:space="preserve"> la condanna della superstizione (in italiano)</w:t>
      </w:r>
    </w:p>
    <w:p w14:paraId="37871F5D" w14:textId="2737DD6F" w:rsidR="00021F90" w:rsidRDefault="00021F90" w:rsidP="00021F90">
      <w:pPr>
        <w:pStyle w:val="Paragrafoelenco"/>
        <w:numPr>
          <w:ilvl w:val="0"/>
          <w:numId w:val="17"/>
        </w:numPr>
      </w:pPr>
      <w:r>
        <w:rPr>
          <w:i/>
          <w:iCs/>
        </w:rPr>
        <w:t>Epidemie I,</w:t>
      </w:r>
      <w:proofErr w:type="gramStart"/>
      <w:r>
        <w:rPr>
          <w:i/>
          <w:iCs/>
        </w:rPr>
        <w:t>26 :</w:t>
      </w:r>
      <w:proofErr w:type="gramEnd"/>
      <w:r>
        <w:t xml:space="preserve"> lo studio dei sintomi (in italiano)</w:t>
      </w:r>
    </w:p>
    <w:p w14:paraId="3E222597" w14:textId="77777777" w:rsidR="00021F90" w:rsidRPr="00030949" w:rsidRDefault="00021F90" w:rsidP="00021F90"/>
    <w:p w14:paraId="32FAC6AB" w14:textId="61B627E6" w:rsidR="00D628E2" w:rsidRDefault="00D628E2" w:rsidP="00D628E2">
      <w:pPr>
        <w:rPr>
          <w:b/>
        </w:rPr>
      </w:pPr>
      <w:r>
        <w:rPr>
          <w:b/>
        </w:rPr>
        <w:t>Prosa oratoria</w:t>
      </w:r>
    </w:p>
    <w:p w14:paraId="1354B89F" w14:textId="7DE1C2FA" w:rsidR="00D628E2" w:rsidRDefault="00E546B9" w:rsidP="00085011">
      <w:pPr>
        <w:pStyle w:val="Paragrafoelenco"/>
        <w:numPr>
          <w:ilvl w:val="0"/>
          <w:numId w:val="11"/>
        </w:numPr>
        <w:rPr>
          <w:bCs/>
        </w:rPr>
      </w:pPr>
      <w:r w:rsidRPr="00021F90">
        <w:rPr>
          <w:bCs/>
        </w:rPr>
        <w:t>Introduzione generale</w:t>
      </w:r>
      <w:r w:rsidR="00021F90">
        <w:rPr>
          <w:bCs/>
        </w:rPr>
        <w:t>: il potere della parola, la nascita della retorica, oratoria giudiziaria, epidittica, politica.</w:t>
      </w:r>
    </w:p>
    <w:p w14:paraId="343B57D2" w14:textId="4128B7AD" w:rsidR="00D628E2" w:rsidRPr="00C918A4" w:rsidRDefault="00C918A4" w:rsidP="00C918A4">
      <w:pPr>
        <w:pStyle w:val="Paragrafoelenco"/>
        <w:numPr>
          <w:ilvl w:val="0"/>
          <w:numId w:val="11"/>
        </w:numPr>
        <w:rPr>
          <w:bCs/>
        </w:rPr>
      </w:pPr>
      <w:proofErr w:type="spellStart"/>
      <w:r>
        <w:rPr>
          <w:bCs/>
        </w:rPr>
        <w:t>Lisia</w:t>
      </w:r>
      <w:proofErr w:type="spellEnd"/>
      <w:r>
        <w:rPr>
          <w:bCs/>
        </w:rPr>
        <w:t xml:space="preserve">: vita, opera; lettura, analisi, traduzione </w:t>
      </w:r>
      <w:r w:rsidR="00D628E2" w:rsidRPr="00C918A4">
        <w:rPr>
          <w:i/>
          <w:iCs/>
        </w:rPr>
        <w:t>Per l’</w:t>
      </w:r>
      <w:proofErr w:type="spellStart"/>
      <w:r w:rsidR="00D628E2" w:rsidRPr="00C918A4">
        <w:rPr>
          <w:i/>
          <w:iCs/>
        </w:rPr>
        <w:t>ucisione</w:t>
      </w:r>
      <w:proofErr w:type="spellEnd"/>
      <w:r w:rsidR="00D628E2" w:rsidRPr="00C918A4">
        <w:rPr>
          <w:i/>
          <w:iCs/>
        </w:rPr>
        <w:t xml:space="preserve"> di Eratostene</w:t>
      </w:r>
      <w:r w:rsidR="00D628E2">
        <w:t xml:space="preserve">, </w:t>
      </w:r>
      <w:r>
        <w:t>6-26; Contro Eratostene, 1-20.</w:t>
      </w:r>
      <w:r w:rsidR="00363B37">
        <w:t xml:space="preserve"> Ampia scelta di brani dall’eserciziario in adozione.</w:t>
      </w:r>
    </w:p>
    <w:p w14:paraId="480A6998" w14:textId="60D86133" w:rsidR="00D628E2" w:rsidRDefault="00D628E2" w:rsidP="00D628E2">
      <w:pPr>
        <w:numPr>
          <w:ilvl w:val="0"/>
          <w:numId w:val="3"/>
        </w:numPr>
      </w:pPr>
      <w:r>
        <w:t>Isocrate</w:t>
      </w:r>
      <w:r w:rsidR="00C918A4">
        <w:t xml:space="preserve">: vita, opere, pensiero pedagogico e politico; lettura, analisi, traduzione di </w:t>
      </w:r>
      <w:r w:rsidRPr="00C918A4">
        <w:rPr>
          <w:i/>
          <w:iCs/>
        </w:rPr>
        <w:t>Panegirico</w:t>
      </w:r>
      <w:r>
        <w:t>,</w:t>
      </w:r>
      <w:r w:rsidR="00C918A4">
        <w:t xml:space="preserve"> I, 14</w:t>
      </w:r>
      <w:r w:rsidR="00363B37">
        <w:t>. Ampia scelta di brani dall’eserciziario in adozione.</w:t>
      </w:r>
    </w:p>
    <w:p w14:paraId="6BFC6D6F" w14:textId="43351871" w:rsidR="00E319C4" w:rsidRDefault="00E319C4" w:rsidP="00D628E2">
      <w:pPr>
        <w:numPr>
          <w:ilvl w:val="0"/>
          <w:numId w:val="3"/>
        </w:numPr>
      </w:pPr>
      <w:r>
        <w:t>Demostene: vita, opere, pensiero politico</w:t>
      </w:r>
      <w:r w:rsidR="00B70891">
        <w:t>. Stile demostenico.</w:t>
      </w:r>
    </w:p>
    <w:p w14:paraId="66F77307" w14:textId="3E04B46D" w:rsidR="005A2F74" w:rsidRDefault="005A2F74" w:rsidP="005A2F74"/>
    <w:p w14:paraId="558A8E1E" w14:textId="53F3B68F" w:rsidR="005A2F74" w:rsidRPr="005A2F74" w:rsidRDefault="005A2F74" w:rsidP="005A2F74">
      <w:pPr>
        <w:rPr>
          <w:b/>
          <w:bCs/>
        </w:rPr>
      </w:pPr>
      <w:r w:rsidRPr="005A2F74">
        <w:rPr>
          <w:b/>
          <w:bCs/>
        </w:rPr>
        <w:t>Lingua greca</w:t>
      </w:r>
    </w:p>
    <w:p w14:paraId="0B2E0CBE" w14:textId="77777777" w:rsidR="00D628E2" w:rsidRDefault="00D628E2" w:rsidP="00D628E2">
      <w:pPr>
        <w:rPr>
          <w:iCs/>
        </w:rPr>
      </w:pPr>
    </w:p>
    <w:p w14:paraId="02D7EB94" w14:textId="288E8845" w:rsidR="00056B2C" w:rsidRPr="008C44CF" w:rsidRDefault="00056B2C" w:rsidP="00056B2C">
      <w:r>
        <w:t>In sintonia con la lettura dei testi, nel corso dell’intero anno scolastico è stato effettuato un ripasso sistematico della lingua greca (sistema verbale e principali forme di subordinazione)</w:t>
      </w:r>
    </w:p>
    <w:p w14:paraId="51A2F106" w14:textId="77777777" w:rsidR="00D628E2" w:rsidRDefault="00D628E2" w:rsidP="00D628E2">
      <w:pPr>
        <w:rPr>
          <w:iCs/>
        </w:rPr>
      </w:pPr>
    </w:p>
    <w:p w14:paraId="730543CD" w14:textId="36E1ED13" w:rsidR="00D628E2" w:rsidRDefault="00D628E2" w:rsidP="00D628E2">
      <w:pPr>
        <w:rPr>
          <w:iCs/>
        </w:rPr>
      </w:pPr>
    </w:p>
    <w:p w14:paraId="7AD3079F" w14:textId="25359760" w:rsidR="00BC301F" w:rsidRPr="006161D8" w:rsidRDefault="00BC301F" w:rsidP="00BC301F">
      <w:pPr>
        <w:rPr>
          <w:sz w:val="22"/>
          <w:szCs w:val="22"/>
        </w:rPr>
      </w:pPr>
      <w:r w:rsidRPr="006161D8">
        <w:rPr>
          <w:sz w:val="22"/>
          <w:szCs w:val="22"/>
        </w:rPr>
        <w:t>TEST</w:t>
      </w:r>
      <w:r>
        <w:rPr>
          <w:sz w:val="22"/>
          <w:szCs w:val="22"/>
        </w:rPr>
        <w:t>O</w:t>
      </w:r>
      <w:r w:rsidRPr="006161D8">
        <w:rPr>
          <w:sz w:val="22"/>
          <w:szCs w:val="22"/>
        </w:rPr>
        <w:t xml:space="preserve"> IN ADOZIONE: </w:t>
      </w:r>
      <w:r>
        <w:rPr>
          <w:sz w:val="22"/>
          <w:szCs w:val="22"/>
        </w:rPr>
        <w:t xml:space="preserve">Giulio </w:t>
      </w:r>
      <w:proofErr w:type="spellStart"/>
      <w:r>
        <w:rPr>
          <w:sz w:val="22"/>
          <w:szCs w:val="22"/>
        </w:rPr>
        <w:t>Guidorizzi</w:t>
      </w:r>
      <w:proofErr w:type="spellEnd"/>
      <w:r>
        <w:rPr>
          <w:sz w:val="22"/>
          <w:szCs w:val="22"/>
        </w:rPr>
        <w:t xml:space="preserve">, </w:t>
      </w:r>
      <w:proofErr w:type="spellStart"/>
      <w:r w:rsidRPr="00C76B03">
        <w:rPr>
          <w:i/>
          <w:iCs/>
          <w:sz w:val="22"/>
          <w:szCs w:val="22"/>
        </w:rPr>
        <w:t>Kosmos</w:t>
      </w:r>
      <w:proofErr w:type="spellEnd"/>
      <w:r w:rsidRPr="006161D8">
        <w:rPr>
          <w:sz w:val="22"/>
          <w:szCs w:val="22"/>
        </w:rPr>
        <w:t xml:space="preserve">, </w:t>
      </w:r>
      <w:proofErr w:type="spellStart"/>
      <w:r w:rsidRPr="006161D8">
        <w:rPr>
          <w:sz w:val="22"/>
          <w:szCs w:val="22"/>
        </w:rPr>
        <w:t>vol</w:t>
      </w:r>
      <w:proofErr w:type="spellEnd"/>
      <w:r w:rsidRPr="006161D8">
        <w:rPr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 w:rsidRPr="006161D8">
        <w:rPr>
          <w:sz w:val="22"/>
          <w:szCs w:val="22"/>
        </w:rPr>
        <w:t xml:space="preserve"> (l’età </w:t>
      </w:r>
      <w:r>
        <w:rPr>
          <w:sz w:val="22"/>
          <w:szCs w:val="22"/>
        </w:rPr>
        <w:t>classica</w:t>
      </w:r>
      <w:r w:rsidRPr="006161D8">
        <w:rPr>
          <w:sz w:val="22"/>
          <w:szCs w:val="22"/>
        </w:rPr>
        <w:t>)</w:t>
      </w:r>
    </w:p>
    <w:p w14:paraId="0CD8694F" w14:textId="77777777" w:rsidR="00BC301F" w:rsidRPr="006161D8" w:rsidRDefault="00BC301F" w:rsidP="00BC301F">
      <w:pPr>
        <w:rPr>
          <w:sz w:val="22"/>
          <w:szCs w:val="22"/>
        </w:rPr>
      </w:pPr>
    </w:p>
    <w:p w14:paraId="654CA9A1" w14:textId="77777777" w:rsidR="00BC301F" w:rsidRDefault="00BC301F" w:rsidP="00BC301F"/>
    <w:p w14:paraId="1450CCF1" w14:textId="77777777" w:rsidR="00BC301F" w:rsidRDefault="00BC301F" w:rsidP="00D628E2">
      <w:pPr>
        <w:rPr>
          <w:iCs/>
        </w:rPr>
      </w:pPr>
    </w:p>
    <w:p w14:paraId="42FD6507" w14:textId="17EFDEDF" w:rsidR="00D628E2" w:rsidRDefault="00D628E2" w:rsidP="00D628E2">
      <w:pPr>
        <w:rPr>
          <w:iCs/>
        </w:rPr>
      </w:pPr>
      <w:r>
        <w:rPr>
          <w:iCs/>
        </w:rPr>
        <w:t>Bergamo, 6-6-2</w:t>
      </w:r>
      <w:r w:rsidR="00665992">
        <w:rPr>
          <w:iCs/>
        </w:rPr>
        <w:t xml:space="preserve">019                  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>Il docente</w:t>
      </w:r>
    </w:p>
    <w:p w14:paraId="0E19A76C" w14:textId="77777777" w:rsidR="00D628E2" w:rsidRDefault="00D628E2" w:rsidP="00D628E2">
      <w:pPr>
        <w:ind w:left="1056"/>
        <w:rPr>
          <w:iCs/>
          <w:sz w:val="22"/>
          <w:szCs w:val="22"/>
        </w:rPr>
      </w:pPr>
    </w:p>
    <w:p w14:paraId="0938809A" w14:textId="498B538A" w:rsidR="00D628E2" w:rsidRDefault="00131824" w:rsidP="00D628E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</w:t>
      </w:r>
      <w:bookmarkStart w:id="0" w:name="_GoBack"/>
      <w:bookmarkEnd w:id="0"/>
      <w:r>
        <w:rPr>
          <w:sz w:val="22"/>
          <w:szCs w:val="22"/>
        </w:rPr>
        <w:t xml:space="preserve">  Elena Frattini</w:t>
      </w:r>
    </w:p>
    <w:p w14:paraId="57AA476C" w14:textId="77777777" w:rsidR="00D628E2" w:rsidRDefault="00D628E2" w:rsidP="00D628E2"/>
    <w:p w14:paraId="1F44168E" w14:textId="77777777" w:rsidR="002140A0" w:rsidRDefault="002140A0"/>
    <w:sectPr w:rsidR="002140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65566"/>
    <w:multiLevelType w:val="hybridMultilevel"/>
    <w:tmpl w:val="FDF4449E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D54AF"/>
    <w:multiLevelType w:val="hybridMultilevel"/>
    <w:tmpl w:val="015A5CE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96424"/>
    <w:multiLevelType w:val="hybridMultilevel"/>
    <w:tmpl w:val="25DCC4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C17655"/>
    <w:multiLevelType w:val="hybridMultilevel"/>
    <w:tmpl w:val="FC9207EE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948CC"/>
    <w:multiLevelType w:val="hybridMultilevel"/>
    <w:tmpl w:val="2142664C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7A87421"/>
    <w:multiLevelType w:val="hybridMultilevel"/>
    <w:tmpl w:val="99D634B8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B5242"/>
    <w:multiLevelType w:val="hybridMultilevel"/>
    <w:tmpl w:val="098C8F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703FE2"/>
    <w:multiLevelType w:val="hybridMultilevel"/>
    <w:tmpl w:val="E9529FB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6B3986"/>
    <w:multiLevelType w:val="hybridMultilevel"/>
    <w:tmpl w:val="066CA6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2A142F"/>
    <w:multiLevelType w:val="hybridMultilevel"/>
    <w:tmpl w:val="1F962D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0903F1"/>
    <w:multiLevelType w:val="hybridMultilevel"/>
    <w:tmpl w:val="C53875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CA3A66"/>
    <w:multiLevelType w:val="hybridMultilevel"/>
    <w:tmpl w:val="53B4A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4A3FAC"/>
    <w:multiLevelType w:val="hybridMultilevel"/>
    <w:tmpl w:val="1C02E51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159F6"/>
    <w:multiLevelType w:val="hybridMultilevel"/>
    <w:tmpl w:val="BFF47996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77220D1"/>
    <w:multiLevelType w:val="hybridMultilevel"/>
    <w:tmpl w:val="3E1C03D6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78287146"/>
    <w:multiLevelType w:val="hybridMultilevel"/>
    <w:tmpl w:val="CB78766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0"/>
  </w:num>
  <w:num w:numId="5">
    <w:abstractNumId w:val="6"/>
  </w:num>
  <w:num w:numId="6">
    <w:abstractNumId w:val="7"/>
  </w:num>
  <w:num w:numId="7">
    <w:abstractNumId w:val="10"/>
  </w:num>
  <w:num w:numId="8">
    <w:abstractNumId w:val="11"/>
  </w:num>
  <w:num w:numId="9">
    <w:abstractNumId w:val="14"/>
  </w:num>
  <w:num w:numId="10">
    <w:abstractNumId w:val="1"/>
  </w:num>
  <w:num w:numId="11">
    <w:abstractNumId w:val="8"/>
  </w:num>
  <w:num w:numId="12">
    <w:abstractNumId w:val="9"/>
  </w:num>
  <w:num w:numId="13">
    <w:abstractNumId w:val="12"/>
  </w:num>
  <w:num w:numId="14">
    <w:abstractNumId w:val="13"/>
  </w:num>
  <w:num w:numId="15">
    <w:abstractNumId w:val="2"/>
  </w:num>
  <w:num w:numId="16">
    <w:abstractNumId w:val="1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0A0"/>
    <w:rsid w:val="00021F90"/>
    <w:rsid w:val="00030949"/>
    <w:rsid w:val="00056B2C"/>
    <w:rsid w:val="00085011"/>
    <w:rsid w:val="00131824"/>
    <w:rsid w:val="002140A0"/>
    <w:rsid w:val="00363B37"/>
    <w:rsid w:val="00434BD0"/>
    <w:rsid w:val="004C69C8"/>
    <w:rsid w:val="005A2F74"/>
    <w:rsid w:val="005D147E"/>
    <w:rsid w:val="00665992"/>
    <w:rsid w:val="006879BD"/>
    <w:rsid w:val="00A23E85"/>
    <w:rsid w:val="00B70891"/>
    <w:rsid w:val="00BC301F"/>
    <w:rsid w:val="00C76B03"/>
    <w:rsid w:val="00C918A4"/>
    <w:rsid w:val="00D628E2"/>
    <w:rsid w:val="00E319C4"/>
    <w:rsid w:val="00E5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E11EA"/>
  <w15:chartTrackingRefBased/>
  <w15:docId w15:val="{57BC2CE8-0E7B-4A14-A89C-204227C1C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62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628E2"/>
    <w:pPr>
      <w:keepNext/>
      <w:jc w:val="center"/>
      <w:outlineLvl w:val="0"/>
    </w:pPr>
    <w:rPr>
      <w:rFonts w:ascii="Monotype Corsiva" w:hAnsi="Monotype Corsiva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628E2"/>
    <w:rPr>
      <w:rFonts w:ascii="Monotype Corsiva" w:eastAsia="Times New Roman" w:hAnsi="Monotype Corsiva" w:cs="Times New Roman"/>
      <w:sz w:val="32"/>
      <w:szCs w:val="24"/>
      <w:lang w:eastAsia="it-IT"/>
    </w:rPr>
  </w:style>
  <w:style w:type="character" w:styleId="Collegamentoipertestuale">
    <w:name w:val="Hyperlink"/>
    <w:semiHidden/>
    <w:unhideWhenUsed/>
    <w:rsid w:val="00D628E2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semiHidden/>
    <w:unhideWhenUsed/>
    <w:rsid w:val="00D628E2"/>
    <w:rPr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628E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D628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7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frattini</dc:creator>
  <cp:keywords/>
  <dc:description/>
  <cp:lastModifiedBy>elena frattini</cp:lastModifiedBy>
  <cp:revision>14</cp:revision>
  <dcterms:created xsi:type="dcterms:W3CDTF">2019-06-11T12:06:00Z</dcterms:created>
  <dcterms:modified xsi:type="dcterms:W3CDTF">2019-06-12T09:12:00Z</dcterms:modified>
</cp:coreProperties>
</file>