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Ministero dell’istruzione, dell’Università e della Ricerca</w:t>
      </w:r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  <w:r w:rsidRPr="00F10575">
        <w:rPr>
          <w:rFonts w:ascii="Arial" w:eastAsia="Times New Roman" w:hAnsi="Arial" w:cs="Arial"/>
          <w:sz w:val="31"/>
          <w:szCs w:val="31"/>
          <w:lang w:eastAsia="it-IT"/>
        </w:rPr>
        <w:t xml:space="preserve">Liceo Classico Statale </w:t>
      </w:r>
      <w:r w:rsidRPr="00F10575">
        <w:rPr>
          <w:rFonts w:ascii="Arial" w:eastAsia="Times New Roman" w:hAnsi="Arial" w:cs="Arial"/>
          <w:sz w:val="32"/>
          <w:szCs w:val="32"/>
          <w:lang w:eastAsia="it-IT"/>
        </w:rPr>
        <w:t xml:space="preserve">Paolo </w:t>
      </w:r>
      <w:proofErr w:type="spellStart"/>
      <w:r w:rsidRPr="00F10575">
        <w:rPr>
          <w:rFonts w:ascii="Arial" w:eastAsia="Times New Roman" w:hAnsi="Arial" w:cs="Arial"/>
          <w:sz w:val="32"/>
          <w:szCs w:val="32"/>
          <w:lang w:eastAsia="it-IT"/>
        </w:rPr>
        <w:t>Sarpi</w:t>
      </w:r>
      <w:proofErr w:type="spellEnd"/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Piazza Rosate, 4  24129  Bergamo tel. 035 237476  Fax 035 223594</w:t>
      </w:r>
    </w:p>
    <w:p w:rsidR="00F10575" w:rsidRPr="00994FAF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email: </w:t>
      </w:r>
      <w:hyperlink r:id="rId8" w:history="1">
        <w:r w:rsidRPr="006579D1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bgpc02000c@istruzione.it</w:t>
        </w:r>
      </w:hyperlink>
      <w:r>
        <w:rPr>
          <w:rFonts w:ascii="Arial" w:eastAsia="Times New Roman" w:hAnsi="Arial" w:cs="Arial"/>
          <w:sz w:val="25"/>
          <w:szCs w:val="25"/>
          <w:lang w:val="en-US" w:eastAsia="it-IT"/>
        </w:rPr>
        <w:t xml:space="preserve"> </w:t>
      </w: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  </w:t>
      </w:r>
      <w:proofErr w:type="spellStart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>pec</w:t>
      </w:r>
      <w:proofErr w:type="spellEnd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: </w:t>
      </w:r>
      <w:hyperlink r:id="rId9" w:history="1">
        <w:r w:rsidRPr="00F10575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bgpc02000c@pec.istruzione.it</w:t>
        </w:r>
      </w:hyperlink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www.liceosarpi.bg.it</w:t>
      </w:r>
    </w:p>
    <w:p w:rsidR="00F10575" w:rsidRPr="00F10575" w:rsidRDefault="00F10575" w:rsidP="00F105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1275"/>
        <w:gridCol w:w="6873"/>
      </w:tblGrid>
      <w:tr w:rsidR="007D7104" w:rsidRPr="007D7104" w:rsidTr="007D3EA6">
        <w:trPr>
          <w:cantSplit/>
        </w:trPr>
        <w:tc>
          <w:tcPr>
            <w:tcW w:w="9850" w:type="dxa"/>
            <w:gridSpan w:val="3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A.S. 201</w:t>
            </w:r>
            <w:r w:rsidR="0071486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8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 / 201</w:t>
            </w:r>
            <w:r w:rsidR="0071486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9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PROGRAMMA SVOLTO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CLASSE </w:t>
            </w:r>
            <w:r w:rsidR="001F376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4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^ SEZ. </w:t>
            </w:r>
            <w:r w:rsidR="0071486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MATERIA:  </w:t>
            </w:r>
            <w:r w:rsidR="005F7C1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Storia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PROF. Giuseppe Alessandro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Giaconia</w:t>
            </w:r>
            <w:proofErr w:type="spellEnd"/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5F7C15" w:rsidRPr="007D7104" w:rsidTr="007D3EA6">
        <w:trPr>
          <w:cantSplit/>
        </w:trPr>
        <w:tc>
          <w:tcPr>
            <w:tcW w:w="1702" w:type="dxa"/>
            <w:vMerge w:val="restart"/>
          </w:tcPr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CONTENUTI E TEMPI</w:t>
            </w:r>
          </w:p>
          <w:p w:rsidR="005F7C15" w:rsidRPr="007D7104" w:rsidRDefault="005F7C1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1F376F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Settembre -</w:t>
            </w:r>
            <w:r w:rsidR="005F7C15" w:rsidRPr="005F7C15">
              <w:rPr>
                <w:rFonts w:ascii="Times New Roman" w:hAnsi="Times New Roman" w:cs="Times New Roman"/>
                <w:sz w:val="24"/>
                <w:szCs w:val="24"/>
              </w:rPr>
              <w:t>Ottobre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Titolo4"/>
              <w:rPr>
                <w:rFonts w:ascii="Times New Roman" w:hAnsi="Times New Roman"/>
                <w:szCs w:val="24"/>
              </w:rPr>
            </w:pPr>
            <w:r w:rsidRPr="005F7C15">
              <w:rPr>
                <w:rFonts w:ascii="Times New Roman" w:hAnsi="Times New Roman"/>
                <w:szCs w:val="24"/>
              </w:rPr>
              <w:t>Modulo 1: Dall’ assolutismo di Luigi XIV all’”assolutismo illuminato”</w:t>
            </w:r>
          </w:p>
          <w:p w:rsidR="005F7C15" w:rsidRPr="005F7C15" w:rsidRDefault="005F7C15" w:rsidP="005F7C1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Francia di Luigi XIV. Richelieu e Mazzarino. Assolutismo, mercantilismo ed espansionismo nel “secolo borghese”</w:t>
            </w:r>
          </w:p>
          <w:p w:rsidR="005F7C15" w:rsidRPr="005F7C15" w:rsidRDefault="005F7C15" w:rsidP="005F7C1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L’Europa tra Seicento e Settecento. Monarchie assolute e “corporativismo” aristocratico.</w:t>
            </w:r>
          </w:p>
          <w:p w:rsidR="005F7C15" w:rsidRPr="005F7C15" w:rsidRDefault="005F7C15" w:rsidP="005F7C1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logica dell’”equilibrio”. Le guerre di successione. La pace di Aquisgrana. La guerra dei Sette anni, colo</w:t>
            </w:r>
            <w:bookmarkStart w:id="0" w:name="_GoBack"/>
            <w:bookmarkEnd w:id="0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nie e tratta degli schiavi. </w:t>
            </w:r>
          </w:p>
          <w:p w:rsidR="005F7C15" w:rsidRPr="005F7C15" w:rsidRDefault="005F7C15" w:rsidP="005F7C15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Il secolo dei lumi. Teorie politiche: Montesquieu, Voltaire, Rousseau e Beccaria. Teorie economiche dell’illuminismo. Fisiocrazia e liberismo.</w:t>
            </w:r>
          </w:p>
          <w:p w:rsidR="005F7C15" w:rsidRPr="005F7C15" w:rsidRDefault="005F7C15" w:rsidP="005F7C1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Riformismo illuminato e conservazione nell’Europa del Settecento. Giurisdizionalismo. Catasto. Codice Leopoldino. La Prussia e la Russia.</w:t>
            </w:r>
          </w:p>
          <w:p w:rsidR="005F7C15" w:rsidRPr="005F7C15" w:rsidRDefault="005F7C15" w:rsidP="005F7C1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Visione del film: “Barry Lindon” di S. Kubrick</w:t>
            </w:r>
          </w:p>
        </w:tc>
      </w:tr>
      <w:tr w:rsidR="005F7C15" w:rsidRPr="007D7104" w:rsidTr="007D3EA6">
        <w:trPr>
          <w:cantSplit/>
        </w:trPr>
        <w:tc>
          <w:tcPr>
            <w:tcW w:w="1702" w:type="dxa"/>
            <w:vMerge/>
          </w:tcPr>
          <w:p w:rsidR="005F7C15" w:rsidRPr="007D7104" w:rsidRDefault="005F7C1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Novembre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Titolo4"/>
              <w:rPr>
                <w:rFonts w:ascii="Times New Roman" w:hAnsi="Times New Roman"/>
                <w:szCs w:val="24"/>
              </w:rPr>
            </w:pPr>
            <w:r w:rsidRPr="005F7C15">
              <w:rPr>
                <w:rFonts w:ascii="Times New Roman" w:hAnsi="Times New Roman"/>
                <w:szCs w:val="24"/>
              </w:rPr>
              <w:t xml:space="preserve">Modulo 2: Il secolo delle “rivoluzioni” </w:t>
            </w:r>
          </w:p>
          <w:p w:rsidR="005F7C15" w:rsidRPr="005F7C15" w:rsidRDefault="005F7C15" w:rsidP="005F7C15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Rivoluzione Industriale. Le premesse: agricola, demografica e artigianale. Circoli “virtuosi” della rivoluzione. Tratta degli schiavi e colonialismo.</w:t>
            </w:r>
          </w:p>
          <w:p w:rsidR="005F7C15" w:rsidRPr="005F7C15" w:rsidRDefault="005F7C15" w:rsidP="005F7C15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Rivoluzione Americana. Motivi economici e politici. La “Dichiarazione” e l’indipendenza.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Rivoluzione Francese. La situazione </w:t>
            </w:r>
            <w:proofErr w:type="spellStart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pre-rivoluzionaria</w:t>
            </w:r>
            <w:proofErr w:type="spellEnd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: condizioni economiche, sociali e politiche. La convocazione degli Stati Generali.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L’insurrezione del popolo parigino. La Dichiarazione dei diritti dell’uomo e del cittadino. </w:t>
            </w:r>
          </w:p>
        </w:tc>
      </w:tr>
      <w:tr w:rsidR="005F7C15" w:rsidRPr="007D7104" w:rsidTr="007D3EA6">
        <w:trPr>
          <w:cantSplit/>
        </w:trPr>
        <w:tc>
          <w:tcPr>
            <w:tcW w:w="1702" w:type="dxa"/>
            <w:vMerge/>
          </w:tcPr>
          <w:p w:rsidR="005F7C15" w:rsidRPr="007D7104" w:rsidRDefault="005F7C1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Dicembre - </w:t>
            </w:r>
            <w:r w:rsidR="001F376F">
              <w:rPr>
                <w:rFonts w:ascii="Times New Roman" w:hAnsi="Times New Roman" w:cs="Times New Roman"/>
                <w:sz w:val="24"/>
                <w:szCs w:val="24"/>
              </w:rPr>
              <w:t>Gennaio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Corpodeltes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Modulo 3: Dalla Rivoluzione Francese all’impero di Napoleone 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costituzione “borghese” ed il suffragio ristretto. La paura del “contagio”: la guerra.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L’inizio dell’era repubblicana. La condanna a morte di re Luigi.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costituzione “democratica” dell’anno I. Il periodo del Terrore e la Vandea. </w:t>
            </w:r>
          </w:p>
          <w:p w:rsidR="005F7C15" w:rsidRPr="005F7C15" w:rsidRDefault="005F7C15" w:rsidP="005F7C15">
            <w:pPr>
              <w:pStyle w:val="Corpodeltest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Il Direttorio e la costituzione dell’anno III. Il “terrore bianco” e la congiura degli “eguali”.</w:t>
            </w:r>
          </w:p>
          <w:p w:rsidR="005F7C15" w:rsidRPr="005F7C15" w:rsidRDefault="005F7C15" w:rsidP="005F7C15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Napoleone Bonaparte: dal sostegno al Direttorio alla campagna d’Italia. La nascita delle repubbliche giacobine.</w:t>
            </w:r>
          </w:p>
          <w:p w:rsidR="005F7C15" w:rsidRPr="005F7C15" w:rsidRDefault="005F7C15" w:rsidP="005F7C15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Storia locale: la Repubblica bergamasca del 1797 ed il Dipartimento del Serio. L’albero della libertà in Piazza Vecchia.</w:t>
            </w:r>
          </w:p>
          <w:p w:rsidR="005F7C15" w:rsidRPr="005F7C15" w:rsidRDefault="005F7C15" w:rsidP="005F7C15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Napoleone: dal consolato all’impero.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Il “blocco continentale” e la lotta nazionale degli spagnoli. Campagna di Russia e crollo dell’impero.</w:t>
            </w:r>
          </w:p>
        </w:tc>
      </w:tr>
      <w:tr w:rsidR="005F7C15" w:rsidRPr="007D7104" w:rsidTr="007D3EA6">
        <w:trPr>
          <w:cantSplit/>
        </w:trPr>
        <w:tc>
          <w:tcPr>
            <w:tcW w:w="1702" w:type="dxa"/>
            <w:vMerge/>
          </w:tcPr>
          <w:p w:rsidR="005F7C15" w:rsidRPr="007D7104" w:rsidRDefault="005F7C1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Febbraio - Marzo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Corpodeltes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Modulo 4: Europa ed Italia tra Restaurazione e Risorgimento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Il Congresso di Vienna ed il ritorno all’ “ancien regime”.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Carboneria ed i moti del 1820-21 in Spagna ed in Italia.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conquista dell’indipendenza in Sud America. La dottrina Monroe. Indipendenza della Grecia e “questione balcanica”.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rivolta del luglio 1830 a Parigi: la monarchia “borghese”. Insurrezioni liberali nel ducato di Modena e nello Stato pontificio.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Giovine Italia di Mazzini. Le altre proposte politiche “risorgimentali”: Balbo e </w:t>
            </w:r>
            <w:proofErr w:type="spellStart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Gioberti</w:t>
            </w:r>
            <w:proofErr w:type="spellEnd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Il 1848 e la “primavera dei popoli” in Europa.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Le “Cinque giornate” di Milano e la I Guerra d’Indipendenza.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Storia locale: le “Cinque giornate” di Bergamo, ovvero il ’48 a Bergamo (fotocopia)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caduta delle repubbliche democratiche e la repressione.</w:t>
            </w:r>
          </w:p>
        </w:tc>
      </w:tr>
      <w:tr w:rsidR="005F7C15" w:rsidRPr="007D7104" w:rsidTr="007D3EA6">
        <w:trPr>
          <w:cantSplit/>
        </w:trPr>
        <w:tc>
          <w:tcPr>
            <w:tcW w:w="1702" w:type="dxa"/>
            <w:vMerge/>
          </w:tcPr>
          <w:p w:rsidR="005F7C15" w:rsidRPr="007D7104" w:rsidRDefault="005F7C1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Aprile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Corpodeltes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Modulo 5: L’unità d’Italia 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via “monarchica” al Risorgimento: Cavour. Liberale e liberista. Guerra di Crimea, attentato di Orsini e trattato di </w:t>
            </w:r>
            <w:proofErr w:type="spellStart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Plombieres</w:t>
            </w:r>
            <w:proofErr w:type="spellEnd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seconda guerra d’indipendenza e la spedizione dei Mille. Da Villafranca a Teano. L’episodio di Bronte.</w:t>
            </w:r>
          </w:p>
          <w:p w:rsidR="005F7C15" w:rsidRPr="005F7C15" w:rsidRDefault="005F7C15" w:rsidP="005F7C1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Storia locale: il 1859 ed i Cacciatori delle Alpi a Bergamo. Bergamo “città dei Mille” (fotocopie)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L’Italia post-unitaria ed i suoi principali problemi: infrastrutture, analfabetismo, arretratezza delle campagne, il “liberoscambismo” che danneggia i più deboli. La leva obbligatoria. Il brigantaggio, tra rivolta sociale e strumentalizzazione politica.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“destra storica” al governo ed il pareggio del bilancio.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Finestra: la nascita della Germania di Bismarck e la guerra franco-prussiana. Confronto con  l'unificazione italiana.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 La Terza guerra d’indipendenza e l’annessione del Veneto. La questione “romana”.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“sinistra storica” al governo. Tra riforme e trasformismo. Protezionismo e avvio dell’industrializzazione. Le avventure coloniali. La strage di Bava </w:t>
            </w:r>
            <w:proofErr w:type="spellStart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Beccaris</w:t>
            </w:r>
            <w:proofErr w:type="spellEnd"/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i/>
                <w:sz w:val="24"/>
                <w:szCs w:val="24"/>
              </w:rPr>
              <w:t>Storia locale: il movimento operaio a Bergamo (I)</w:t>
            </w:r>
          </w:p>
        </w:tc>
      </w:tr>
      <w:tr w:rsidR="005F7C15" w:rsidRPr="007D7104" w:rsidTr="00023FF0">
        <w:trPr>
          <w:cantSplit/>
          <w:trHeight w:val="2889"/>
        </w:trPr>
        <w:tc>
          <w:tcPr>
            <w:tcW w:w="1702" w:type="dxa"/>
            <w:vMerge/>
          </w:tcPr>
          <w:p w:rsidR="005F7C15" w:rsidRPr="007D7104" w:rsidRDefault="005F7C1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Maggio</w:t>
            </w:r>
          </w:p>
          <w:p w:rsidR="005F7C15" w:rsidRPr="005F7C15" w:rsidRDefault="005F7C15" w:rsidP="007D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</w:tcPr>
          <w:p w:rsidR="005F7C15" w:rsidRPr="005F7C15" w:rsidRDefault="005F7C15" w:rsidP="007D3EA6">
            <w:pPr>
              <w:pStyle w:val="Titolo1"/>
              <w:rPr>
                <w:rFonts w:ascii="Times New Roman" w:hAnsi="Times New Roman"/>
                <w:b/>
                <w:bCs/>
                <w:szCs w:val="24"/>
              </w:rPr>
            </w:pPr>
            <w:r w:rsidRPr="005F7C15">
              <w:rPr>
                <w:rFonts w:ascii="Times New Roman" w:hAnsi="Times New Roman"/>
                <w:b/>
                <w:bCs/>
                <w:szCs w:val="24"/>
              </w:rPr>
              <w:t>Modulo 6: Diffusione del sistema industriale: questione sociale, colonialismo, imperialismo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Diffusione dell'industrializzazione in Europa. Aspetti e immagini della Seconda rivoluzione industriale.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 xml:space="preserve">La questione “sociale” in Europa come conseguenza della Rivoluzione industriale. 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presa di coscienza e le prime associazioni. Nascita del pensiero socialista: “utopistico” e “scientifico” 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Comune di Parigi. L’appello al cittadino ed al lavoratore.</w:t>
            </w:r>
          </w:p>
          <w:p w:rsidR="005F7C15" w:rsidRPr="005F7C15" w:rsidRDefault="005F7C15" w:rsidP="005F7C1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Leone XIII e la “dottrina sociale della Chiesa”</w:t>
            </w:r>
          </w:p>
          <w:p w:rsidR="005F7C15" w:rsidRPr="005F7C15" w:rsidRDefault="005F7C15" w:rsidP="005F7C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La “grande depressione” e la crisi agraria. La risposta alla crisi: dal protezionismo al colonialismo.</w:t>
            </w:r>
          </w:p>
          <w:p w:rsidR="005F7C15" w:rsidRPr="005F7C15" w:rsidRDefault="005F7C15" w:rsidP="005F7C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Colonialismo e imperialismo. La spartizione della “torta” africana. Le radici del sottosviluppo. Il caso “India” ed il caso “Cina”.</w:t>
            </w:r>
          </w:p>
          <w:p w:rsidR="005F7C15" w:rsidRPr="005F7C15" w:rsidRDefault="005F7C15" w:rsidP="005F7C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sz w:val="24"/>
                <w:szCs w:val="24"/>
              </w:rPr>
              <w:t>Due nuove potenze. La “rivoluzione dall’alto” in Giappone. Gli USA, dalla guerra di “secessione” all’imperialismo.</w:t>
            </w:r>
          </w:p>
          <w:p w:rsidR="005F7C15" w:rsidRPr="005F7C15" w:rsidRDefault="005F7C15" w:rsidP="005F7C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C15">
              <w:rPr>
                <w:rFonts w:ascii="Times New Roman" w:hAnsi="Times New Roman" w:cs="Times New Roman"/>
                <w:i/>
                <w:sz w:val="24"/>
                <w:szCs w:val="24"/>
              </w:rPr>
              <w:t>Storia locale: il movimento operaio a Bergamo (I)</w:t>
            </w:r>
          </w:p>
        </w:tc>
      </w:tr>
    </w:tbl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L’ insegnante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I rappresentanti degli studenti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="00023FF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_____________________________</w:t>
      </w:r>
    </w:p>
    <w:p w:rsidR="00083027" w:rsidRPr="001E4CA5" w:rsidRDefault="007D7104" w:rsidP="001E4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_____________________________</w:t>
      </w:r>
    </w:p>
    <w:sectPr w:rsidR="00083027" w:rsidRPr="001E4CA5" w:rsidSect="00023FF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FF0" w:rsidRDefault="00023FF0" w:rsidP="00023FF0">
      <w:pPr>
        <w:spacing w:after="0" w:line="240" w:lineRule="auto"/>
      </w:pPr>
      <w:r>
        <w:separator/>
      </w:r>
    </w:p>
  </w:endnote>
  <w:end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FF0" w:rsidRDefault="00023FF0" w:rsidP="00023FF0">
      <w:pPr>
        <w:spacing w:after="0" w:line="240" w:lineRule="auto"/>
      </w:pPr>
      <w:r>
        <w:separator/>
      </w:r>
    </w:p>
  </w:footnote>
  <w:foot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313D"/>
    <w:multiLevelType w:val="hybridMultilevel"/>
    <w:tmpl w:val="048E1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912"/>
    <w:multiLevelType w:val="hybridMultilevel"/>
    <w:tmpl w:val="F82A19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74FAD"/>
    <w:multiLevelType w:val="hybridMultilevel"/>
    <w:tmpl w:val="AC9A4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C0F1F"/>
    <w:multiLevelType w:val="hybridMultilevel"/>
    <w:tmpl w:val="7F0EDE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B16404"/>
    <w:multiLevelType w:val="hybridMultilevel"/>
    <w:tmpl w:val="997CA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8E3350"/>
    <w:multiLevelType w:val="hybridMultilevel"/>
    <w:tmpl w:val="71F40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C55CA6"/>
    <w:multiLevelType w:val="hybridMultilevel"/>
    <w:tmpl w:val="4C70C9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743460"/>
    <w:multiLevelType w:val="hybridMultilevel"/>
    <w:tmpl w:val="1F4E70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253B4A"/>
    <w:multiLevelType w:val="hybridMultilevel"/>
    <w:tmpl w:val="B1FCB0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EC2DD3"/>
    <w:multiLevelType w:val="hybridMultilevel"/>
    <w:tmpl w:val="797C10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B0396D"/>
    <w:multiLevelType w:val="hybridMultilevel"/>
    <w:tmpl w:val="4978F9AA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DD4105"/>
    <w:multiLevelType w:val="hybridMultilevel"/>
    <w:tmpl w:val="356604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73170B"/>
    <w:multiLevelType w:val="hybridMultilevel"/>
    <w:tmpl w:val="6B1C7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7814BC"/>
    <w:multiLevelType w:val="hybridMultilevel"/>
    <w:tmpl w:val="3224F4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AE568E"/>
    <w:multiLevelType w:val="hybridMultilevel"/>
    <w:tmpl w:val="33C2202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3AE6173"/>
    <w:multiLevelType w:val="hybridMultilevel"/>
    <w:tmpl w:val="7DA6C5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4E1E4A"/>
    <w:multiLevelType w:val="hybridMultilevel"/>
    <w:tmpl w:val="7CCE5F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C72"/>
    <w:multiLevelType w:val="hybridMultilevel"/>
    <w:tmpl w:val="9F6C6A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D16A44"/>
    <w:multiLevelType w:val="hybridMultilevel"/>
    <w:tmpl w:val="1E70F1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88696F"/>
    <w:multiLevelType w:val="hybridMultilevel"/>
    <w:tmpl w:val="438A8F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C69EC"/>
    <w:multiLevelType w:val="hybridMultilevel"/>
    <w:tmpl w:val="A27020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DB378A"/>
    <w:multiLevelType w:val="hybridMultilevel"/>
    <w:tmpl w:val="B2F4CE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352C80"/>
    <w:multiLevelType w:val="hybridMultilevel"/>
    <w:tmpl w:val="CA8ACA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6A2707"/>
    <w:multiLevelType w:val="hybridMultilevel"/>
    <w:tmpl w:val="C7DCBB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3B3A"/>
    <w:multiLevelType w:val="hybridMultilevel"/>
    <w:tmpl w:val="D2B628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C05F01"/>
    <w:multiLevelType w:val="hybridMultilevel"/>
    <w:tmpl w:val="01A8DD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327879"/>
    <w:multiLevelType w:val="hybridMultilevel"/>
    <w:tmpl w:val="0CEAD5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A491B"/>
    <w:multiLevelType w:val="hybridMultilevel"/>
    <w:tmpl w:val="9E5CC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D5B1A"/>
    <w:multiLevelType w:val="hybridMultilevel"/>
    <w:tmpl w:val="6E4855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28"/>
  </w:num>
  <w:num w:numId="5">
    <w:abstractNumId w:val="9"/>
  </w:num>
  <w:num w:numId="6">
    <w:abstractNumId w:val="5"/>
  </w:num>
  <w:num w:numId="7">
    <w:abstractNumId w:val="1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20"/>
  </w:num>
  <w:num w:numId="17">
    <w:abstractNumId w:val="15"/>
  </w:num>
  <w:num w:numId="18">
    <w:abstractNumId w:val="24"/>
  </w:num>
  <w:num w:numId="19">
    <w:abstractNumId w:val="7"/>
  </w:num>
  <w:num w:numId="20">
    <w:abstractNumId w:val="4"/>
  </w:num>
  <w:num w:numId="21">
    <w:abstractNumId w:val="8"/>
  </w:num>
  <w:num w:numId="22">
    <w:abstractNumId w:val="11"/>
  </w:num>
  <w:num w:numId="23">
    <w:abstractNumId w:val="12"/>
  </w:num>
  <w:num w:numId="24">
    <w:abstractNumId w:val="21"/>
  </w:num>
  <w:num w:numId="25">
    <w:abstractNumId w:val="2"/>
  </w:num>
  <w:num w:numId="26">
    <w:abstractNumId w:val="3"/>
  </w:num>
  <w:num w:numId="27">
    <w:abstractNumId w:val="23"/>
  </w:num>
  <w:num w:numId="28">
    <w:abstractNumId w:val="26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EAF"/>
    <w:rsid w:val="00007F14"/>
    <w:rsid w:val="00023FF0"/>
    <w:rsid w:val="00083027"/>
    <w:rsid w:val="001D3A1C"/>
    <w:rsid w:val="001E4CA5"/>
    <w:rsid w:val="001F376F"/>
    <w:rsid w:val="00451280"/>
    <w:rsid w:val="004A35B2"/>
    <w:rsid w:val="004F79B9"/>
    <w:rsid w:val="005F5817"/>
    <w:rsid w:val="005F6179"/>
    <w:rsid w:val="005F7C15"/>
    <w:rsid w:val="00613EAF"/>
    <w:rsid w:val="0071486B"/>
    <w:rsid w:val="007C6006"/>
    <w:rsid w:val="007D7104"/>
    <w:rsid w:val="0083507A"/>
    <w:rsid w:val="008E5A7B"/>
    <w:rsid w:val="00994FAF"/>
    <w:rsid w:val="00B36CFF"/>
    <w:rsid w:val="00BF5020"/>
    <w:rsid w:val="00D27E78"/>
    <w:rsid w:val="00D80541"/>
    <w:rsid w:val="00E20ACF"/>
    <w:rsid w:val="00E47DFF"/>
    <w:rsid w:val="00F1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35B2"/>
  </w:style>
  <w:style w:type="paragraph" w:styleId="Titolo1">
    <w:name w:val="heading 1"/>
    <w:basedOn w:val="Normale"/>
    <w:next w:val="Normale"/>
    <w:link w:val="Titolo1Carattere"/>
    <w:qFormat/>
    <w:rsid w:val="005F7C15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5F7C15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1"/>
    <w:semiHidden/>
    <w:unhideWhenUsed/>
    <w:rsid w:val="001D3A1C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  <w:style w:type="character" w:customStyle="1" w:styleId="Titolo4Carattere">
    <w:name w:val="Titolo 4 Carattere"/>
    <w:basedOn w:val="Carpredefinitoparagrafo"/>
    <w:link w:val="Titolo4"/>
    <w:rsid w:val="005F7C15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F7C15"/>
    <w:rPr>
      <w:rFonts w:ascii="Arial" w:eastAsia="Times New Roman" w:hAnsi="Arial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5F7C15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5F7C15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styleId="a">
    <w:basedOn w:val="Normale"/>
    <w:next w:val="Corpo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1D3A1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  <w:style w:type="character" w:customStyle="1" w:styleId="Titolo4Carattere">
    <w:name w:val="Titolo 4 Carattere"/>
    <w:basedOn w:val="Carpredefinitoparagrafo"/>
    <w:link w:val="Titolo4"/>
    <w:rsid w:val="005F7C15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F7C15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gpc020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D75C2-E5D2-411C-842B-A2E56528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Pre-installer</cp:lastModifiedBy>
  <cp:revision>3</cp:revision>
  <dcterms:created xsi:type="dcterms:W3CDTF">2019-06-14T16:21:00Z</dcterms:created>
  <dcterms:modified xsi:type="dcterms:W3CDTF">2019-06-14T16:24:00Z</dcterms:modified>
</cp:coreProperties>
</file>