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0068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 A"/>
                <w:rFonts w:ascii="Times New Roman" w:hAnsi="Times New Roman"/>
                <w:lang w:val="it-IT"/>
              </w:rPr>
              <w:drawing>
                <wp:inline distT="0" distB="0" distL="0" distR="0">
                  <wp:extent cx="1115657" cy="723551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57" cy="7235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>
                <w:rStyle w:val="Nessuno A"/>
              </w:rPr>
            </w:pPr>
            <w:r>
              <w:rPr>
                <w:rStyle w:val="Nessuno A"/>
                <w:rtl w:val="0"/>
                <w:lang w:val="it-IT"/>
              </w:rPr>
              <w:t>Ministero dell</w:t>
            </w:r>
            <w:r>
              <w:rPr>
                <w:rStyle w:val="Nessuno A"/>
                <w:rtl w:val="0"/>
                <w:lang w:val="it-IT"/>
              </w:rPr>
              <w:t>’</w:t>
            </w:r>
            <w:r>
              <w:rPr>
                <w:rStyle w:val="Nessuno A"/>
                <w:rtl w:val="0"/>
                <w:lang w:val="it-IT"/>
              </w:rPr>
              <w:t>istruzione, dell</w:t>
            </w:r>
            <w:r>
              <w:rPr>
                <w:rStyle w:val="Nessuno A"/>
                <w:rtl w:val="0"/>
                <w:lang w:val="it-IT"/>
              </w:rPr>
              <w:t>’</w:t>
            </w:r>
            <w:r>
              <w:rPr>
                <w:rStyle w:val="Nessuno A"/>
                <w:rtl w:val="0"/>
                <w:lang w:val="it-IT"/>
              </w:rPr>
              <w:t>Universit</w:t>
            </w:r>
            <w:r>
              <w:rPr>
                <w:rStyle w:val="Nessuno A"/>
                <w:rtl w:val="0"/>
                <w:lang w:val="it-IT"/>
              </w:rPr>
              <w:t xml:space="preserve">à </w:t>
            </w:r>
            <w:r>
              <w:rPr>
                <w:rStyle w:val="Nessuno A"/>
                <w:rtl w:val="0"/>
                <w:lang w:val="it-IT"/>
              </w:rPr>
              <w:t>e della Ricerca</w:t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rFonts w:ascii="Tahoma" w:cs="Tahoma" w:hAnsi="Tahoma" w:eastAsia="Tahoma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Style w:val="Nessuno A"/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rPr>
                <w:rStyle w:val="Nessuno A"/>
              </w:rPr>
            </w:pPr>
            <w:r>
              <w:rPr>
                <w:rStyle w:val="Nessuno A"/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rPr>
                <w:rStyle w:val="Nessuno A"/>
              </w:rPr>
            </w:pPr>
            <w:r>
              <w:rPr>
                <w:rStyle w:val="Nessuno A"/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 A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"mailto:bgpc02000c@pec.istruzione.it"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e"/>
              <w:jc w:val="center"/>
            </w:pPr>
            <w:r>
              <w:rPr>
                <w:rStyle w:val="Nessuno A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 A"/>
                <w:rFonts w:ascii="Times New Roman" w:cs="Times New Roman" w:hAnsi="Times New Roman" w:eastAsia="Times New Roman"/>
                <w:lang w:val="en-US"/>
              </w:rPr>
              <w:drawing>
                <wp:inline distT="0" distB="0" distL="0" distR="0">
                  <wp:extent cx="603771" cy="677819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71" cy="67781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Corpo"/>
        <w:widowControl w:val="0"/>
        <w:ind w:left="324" w:hanging="324"/>
        <w:jc w:val="center"/>
      </w:pPr>
    </w:p>
    <w:p>
      <w:pPr>
        <w:pStyle w:val="Corpo A"/>
        <w:widowControl w:val="0"/>
        <w:ind w:left="216" w:hanging="216"/>
        <w:jc w:val="center"/>
      </w:pPr>
    </w:p>
    <w:p>
      <w:pPr>
        <w:pStyle w:val="Corpo A A"/>
        <w:widowControl w:val="0"/>
        <w:ind w:left="108" w:hanging="108"/>
        <w:jc w:val="center"/>
      </w:pPr>
    </w:p>
    <w:p>
      <w:pPr>
        <w:pStyle w:val="Corpo A A 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center"/>
      </w:pPr>
    </w:p>
    <w:p>
      <w:pPr>
        <w:pStyle w:val="Normale"/>
      </w:pPr>
    </w:p>
    <w:p>
      <w:pPr>
        <w:pStyle w:val="Normale"/>
      </w:pPr>
    </w:p>
    <w:tbl>
      <w:tblPr>
        <w:tblW w:w="9779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59"/>
        <w:gridCol w:w="3260"/>
        <w:gridCol w:w="3260"/>
      </w:tblGrid>
      <w:tr>
        <w:tblPrEx>
          <w:shd w:val="clear" w:color="auto" w:fill="ced7e7"/>
        </w:tblPrEx>
        <w:trPr>
          <w:trHeight w:val="3112" w:hRule="atLeast"/>
        </w:trPr>
        <w:tc>
          <w:tcPr>
            <w:tcW w:type="dxa" w:w="977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5"/>
              <w:jc w:val="center"/>
              <w:rPr>
                <w:rStyle w:val="Nessuno A"/>
                <w:rFonts w:ascii="Arial" w:cs="Arial" w:hAnsi="Arial" w:eastAsia="Arial"/>
                <w:sz w:val="24"/>
                <w:szCs w:val="24"/>
                <w:lang w:val="it-IT"/>
              </w:rPr>
            </w:pPr>
          </w:p>
          <w:p>
            <w:pPr>
              <w:pStyle w:val="Titolo 5"/>
              <w:bidi w:val="0"/>
              <w:ind w:left="0" w:right="0" w:firstLine="0"/>
              <w:jc w:val="center"/>
              <w:rPr>
                <w:rStyle w:val="Nessuno A"/>
                <w:rFonts w:ascii="Arial" w:cs="Arial" w:hAnsi="Arial" w:eastAsia="Arial"/>
                <w:sz w:val="24"/>
                <w:szCs w:val="24"/>
                <w:rtl w:val="0"/>
              </w:rPr>
            </w:pP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>A.S. 201</w:t>
            </w: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>8</w:t>
            </w: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>/201</w:t>
            </w:r>
            <w:r>
              <w:rPr>
                <w:rStyle w:val="Nessuno A"/>
                <w:rFonts w:ascii="Arial" w:hAnsi="Arial"/>
                <w:sz w:val="24"/>
                <w:szCs w:val="24"/>
                <w:rtl w:val="0"/>
                <w:lang w:val="it-IT"/>
              </w:rPr>
              <w:t>9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b w:val="1"/>
                <w:bCs w:val="1"/>
                <w:rtl w:val="0"/>
              </w:rPr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>PROGRAMMA SVOLTO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b w:val="1"/>
                <w:bCs w:val="1"/>
                <w:rtl w:val="0"/>
              </w:rPr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 xml:space="preserve">CLASSE </w:t>
            </w:r>
            <w:r>
              <w:rPr>
                <w:rStyle w:val="Nessuno A"/>
                <w:b w:val="1"/>
                <w:bCs w:val="1"/>
                <w:rtl w:val="0"/>
                <w:lang w:val="it-IT"/>
              </w:rPr>
              <w:t>3</w:t>
            </w:r>
            <w:r>
              <w:rPr>
                <w:rStyle w:val="Nessuno A"/>
                <w:b w:val="1"/>
                <w:bCs w:val="1"/>
                <w:rtl w:val="0"/>
                <w:lang w:val="it-IT"/>
              </w:rPr>
              <w:t xml:space="preserve"> SEZ. F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Style w:val="Nessuno A"/>
                <w:b w:val="1"/>
                <w:bCs w:val="1"/>
                <w:rtl w:val="0"/>
              </w:rPr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>MATERIA  FILOSOFIA</w:t>
            </w:r>
          </w:p>
          <w:p>
            <w:pPr>
              <w:pStyle w:val="Normale"/>
              <w:jc w:val="center"/>
              <w:rPr>
                <w:rStyle w:val="Nessuno A"/>
                <w:b w:val="1"/>
                <w:bCs w:val="1"/>
                <w:lang w:val="it-IT"/>
              </w:rPr>
            </w:pPr>
          </w:p>
          <w:p>
            <w:pPr>
              <w:pStyle w:val="Normale"/>
              <w:jc w:val="center"/>
            </w:pPr>
            <w:r>
              <w:rPr>
                <w:rStyle w:val="Nessuno A"/>
                <w:b w:val="1"/>
                <w:bCs w:val="1"/>
                <w:rtl w:val="0"/>
                <w:lang w:val="it-IT"/>
              </w:rPr>
              <w:t>PROF. Valeria Mascheretti</w:t>
            </w:r>
          </w:p>
        </w:tc>
      </w:tr>
      <w:tr>
        <w:tblPrEx>
          <w:shd w:val="clear" w:color="auto" w:fill="ced7e7"/>
        </w:tblPrEx>
        <w:trPr>
          <w:trHeight w:val="4800" w:hRule="atLeast"/>
        </w:trPr>
        <w:tc>
          <w:tcPr>
            <w:tcW w:type="dxa" w:w="32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Settembre</w:t>
            </w:r>
          </w:p>
          <w:p>
            <w:pPr>
              <w:pStyle w:val="Normale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rStyle w:val="Nessuno A"/>
                <w:rtl w:val="0"/>
                <w:lang w:val="it-IT"/>
              </w:rPr>
              <w:t xml:space="preserve"> 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Che cos</w:t>
            </w:r>
            <w:r>
              <w:rPr>
                <w:rStyle w:val="Nessuno A"/>
                <w:rtl w:val="0"/>
                <w:lang w:val="en-US"/>
              </w:rPr>
              <w:t xml:space="preserve">’è </w:t>
            </w:r>
            <w:r>
              <w:rPr>
                <w:rStyle w:val="Nessuno A"/>
                <w:rtl w:val="0"/>
                <w:lang w:val="en-US"/>
              </w:rPr>
              <w:t>la filosofia e perch</w:t>
            </w:r>
            <w:r>
              <w:rPr>
                <w:rStyle w:val="Nessuno A"/>
                <w:rtl w:val="0"/>
                <w:lang w:val="en-US"/>
              </w:rPr>
              <w:t xml:space="preserve">é </w:t>
            </w:r>
            <w:r>
              <w:rPr>
                <w:rStyle w:val="Nessuno A"/>
                <w:rtl w:val="0"/>
                <w:lang w:val="en-US"/>
              </w:rPr>
              <w:t>studiarla?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 xml:space="preserve">origine della filosofia 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Filosofia tra meraviglia e ricerca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Religione, filosofia e scienza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 xml:space="preserve">Mythos e Logos 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arche e le sue caratteristiche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it-IT"/>
              </w:rPr>
              <w:t>Le prime scuole filosofiche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 xml:space="preserve">I filosofi naturalisti: 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Talete e 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acqua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Anassimandro e 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apeiron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  <w:r>
              <w:rPr>
                <w:rStyle w:val="Nessuno A"/>
                <w:rtl w:val="0"/>
                <w:lang w:val="en-US"/>
              </w:rPr>
              <w:t>Anassimene e 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aria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>testo 2, 10</w:t>
            </w:r>
            <w:r>
              <w:rPr>
                <w:rStyle w:val="Nessuno A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300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Ottobre</w:t>
            </w:r>
          </w:p>
          <w:p>
            <w:pPr>
              <w:pStyle w:val="Normale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rStyle w:val="Nessuno A"/>
                <w:rtl w:val="0"/>
                <w:lang w:val="it-IT"/>
              </w:rPr>
              <w:t xml:space="preserve"> 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Pitagora e il numero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Eraclito: divenire,i contrari logos.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Parmenide: le tre vie dell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essere, le caratteristiche dell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 xml:space="preserve">essere, 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  <w:r>
              <w:rPr>
                <w:rStyle w:val="Nessuno A"/>
                <w:rtl w:val="0"/>
                <w:lang w:val="en-US"/>
              </w:rPr>
              <w:t>Zenone e i paradossi contro la molteplicit</w:t>
            </w:r>
            <w:r>
              <w:rPr>
                <w:rStyle w:val="Nessuno A"/>
                <w:rtl w:val="0"/>
                <w:lang w:val="en-US"/>
              </w:rPr>
              <w:t xml:space="preserve">à </w:t>
            </w:r>
            <w:r>
              <w:rPr>
                <w:rStyle w:val="Nessuno A"/>
                <w:rtl w:val="0"/>
                <w:lang w:val="en-US"/>
              </w:rPr>
              <w:t>e il divenire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>testo 24,26</w:t>
            </w:r>
          </w:p>
        </w:tc>
      </w:tr>
      <w:tr>
        <w:tblPrEx>
          <w:shd w:val="clear" w:color="auto" w:fill="ced7e7"/>
        </w:tblPrEx>
        <w:trPr>
          <w:trHeight w:val="390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 xml:space="preserve">Novembre 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I fisici pluralisti: salvare il fenomeno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Empedocle e le 4 radici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Anassagora e le omeomerie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Democrito e gli atomi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 xml:space="preserve">I sofisti: una rivoluzione umanistica </w:t>
            </w:r>
          </w:p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Protagora: 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uomo misura del mondo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  <w:r>
              <w:rPr>
                <w:rStyle w:val="Nessuno A"/>
                <w:rtl w:val="0"/>
                <w:lang w:val="en-US"/>
              </w:rPr>
              <w:t>Gorgia: essere e non ente, il nomos, la funzione degli dei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 xml:space="preserve">testo </w:t>
            </w:r>
          </w:p>
        </w:tc>
      </w:tr>
      <w:tr>
        <w:tblPrEx>
          <w:shd w:val="clear" w:color="auto" w:fill="ced7e7"/>
        </w:tblPrEx>
        <w:trPr>
          <w:trHeight w:val="210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Dicembre</w:t>
            </w:r>
          </w:p>
          <w:p>
            <w:pPr>
              <w:pStyle w:val="Normale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rStyle w:val="Nessuno A"/>
                <w:rtl w:val="0"/>
                <w:lang w:val="it-IT"/>
              </w:rPr>
              <w:t xml:space="preserve"> 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  <w:lang w:val="en-US"/>
              </w:rPr>
            </w:pPr>
            <w:r>
              <w:rPr>
                <w:rStyle w:val="Nessuno A"/>
                <w:rtl w:val="0"/>
                <w:lang w:val="en-US"/>
              </w:rPr>
              <w:t>Socrate: una vita degna di essere vissuta, il dialogo socratico, la morale socratica, la morte di socrate.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>Lettura dell</w:t>
            </w:r>
            <w:r>
              <w:rPr>
                <w:rStyle w:val="Nessuno A"/>
                <w:rtl w:val="0"/>
                <w:lang w:val="it-IT"/>
              </w:rPr>
              <w:t>’</w:t>
            </w:r>
            <w:r>
              <w:rPr>
                <w:rStyle w:val="Nessuno A"/>
                <w:rtl w:val="0"/>
                <w:lang w:val="it-IT"/>
              </w:rPr>
              <w:t>Apologia di Socrate di Platone</w:t>
            </w:r>
          </w:p>
        </w:tc>
      </w:tr>
      <w:tr>
        <w:tblPrEx>
          <w:shd w:val="clear" w:color="auto" w:fill="ced7e7"/>
        </w:tblPrEx>
        <w:trPr>
          <w:trHeight w:val="240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Gennaio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  <w:lang w:val="en-US"/>
              </w:rPr>
            </w:pPr>
            <w:r>
              <w:rPr>
                <w:rStyle w:val="Nessuno A"/>
                <w:rtl w:val="0"/>
                <w:lang w:val="en-US"/>
              </w:rPr>
              <w:t>Platone: vita e opere, i dialoghi, il mito e la sua funzione, polemica con i sofisti, il mondo delle idee, ontologia e gnoseologia, 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amore, anima e virt</w:t>
            </w:r>
            <w:r>
              <w:rPr>
                <w:rStyle w:val="Nessuno A"/>
                <w:rtl w:val="0"/>
                <w:lang w:val="en-US"/>
              </w:rPr>
              <w:t xml:space="preserve">ù </w:t>
            </w:r>
            <w:r>
              <w:rPr>
                <w:rStyle w:val="Nessuno A"/>
                <w:rtl w:val="0"/>
                <w:lang w:val="en-US"/>
              </w:rPr>
              <w:t>e stato, lo stato ideale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>testo n 60, 61, 67, 73</w:t>
            </w:r>
          </w:p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 xml:space="preserve">Febbraio 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>Platone: il mito della caverna e la teoria della linea, educazione e conoscenza, il cosmo e il demiurgo, le leggi.</w:t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 xml:space="preserve">Marzo 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  <w:lang w:val="en-US"/>
              </w:rPr>
            </w:pPr>
            <w:r>
              <w:rPr>
                <w:rStyle w:val="Nessuno A"/>
                <w:rtl w:val="0"/>
                <w:lang w:val="en-US"/>
              </w:rPr>
              <w:t>Aristotele: rapporti con Platone, scritti essoterici e acroamatici,la classificazione delle scienze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>testo n 86</w:t>
            </w:r>
          </w:p>
        </w:tc>
      </w:tr>
      <w:tr>
        <w:tblPrEx>
          <w:shd w:val="clear" w:color="auto" w:fill="ced7e7"/>
        </w:tblPrEx>
        <w:trPr>
          <w:trHeight w:val="181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Aprile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</w:rPr>
            </w:pPr>
            <w:r>
              <w:rPr>
                <w:rStyle w:val="Nessuno A"/>
                <w:rtl w:val="0"/>
                <w:lang w:val="en-US"/>
              </w:rPr>
              <w:t>Aristotele: Categorie e sostanza, la metafisica ( ontologia e teologia), la fisica e la matematica, 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>anima, la logica</w:t>
            </w:r>
          </w:p>
          <w:p>
            <w:pPr>
              <w:pStyle w:val="Corpo"/>
              <w:rPr>
                <w:rStyle w:val="Nessuno A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>testo n.</w:t>
            </w:r>
            <w:r>
              <w:rPr>
                <w:rStyle w:val="Nessuno A"/>
                <w:rtl w:val="0"/>
                <w:lang w:val="it-IT"/>
              </w:rPr>
              <w:t xml:space="preserve"> 87,88, 91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 xml:space="preserve">Maggio 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rStyle w:val="Nessuno A"/>
                <w:lang w:val="en-US"/>
              </w:rPr>
            </w:pPr>
            <w:r>
              <w:rPr>
                <w:rStyle w:val="Nessuno A"/>
                <w:rtl w:val="0"/>
                <w:lang w:val="en-US"/>
              </w:rPr>
              <w:t>Aristotele: l</w:t>
            </w:r>
            <w:r>
              <w:rPr>
                <w:rStyle w:val="Nessuno A"/>
                <w:rtl w:val="0"/>
                <w:lang w:val="en-US"/>
              </w:rPr>
              <w:t>’</w:t>
            </w:r>
            <w:r>
              <w:rPr>
                <w:rStyle w:val="Nessuno A"/>
                <w:rtl w:val="0"/>
                <w:lang w:val="en-US"/>
              </w:rPr>
              <w:t xml:space="preserve">etica e la politica, </w:t>
            </w:r>
          </w:p>
          <w:p>
            <w:pPr>
              <w:pStyle w:val="Corpo"/>
              <w:rPr>
                <w:rStyle w:val="Nessuno A"/>
                <w:lang w:val="en-US"/>
              </w:rPr>
            </w:pPr>
          </w:p>
          <w:p>
            <w:pPr>
              <w:pStyle w:val="Corpo"/>
            </w:pPr>
            <w:r>
              <w:rPr>
                <w:rStyle w:val="Nessuno A"/>
                <w:rtl w:val="0"/>
                <w:lang w:val="it-IT"/>
              </w:rPr>
              <w:t>testo n. 99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2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 A"/>
                <w:rtl w:val="0"/>
                <w:lang w:val="it-IT"/>
              </w:rPr>
              <w:t>Giugno</w:t>
            </w:r>
          </w:p>
        </w:tc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Style w:val="Nessuno A"/>
                <w:rtl w:val="0"/>
                <w:lang w:val="en-US"/>
              </w:rPr>
              <w:t xml:space="preserve">Filosofia : conclusioni e aperture </w:t>
            </w:r>
          </w:p>
        </w:tc>
      </w:tr>
    </w:tbl>
    <w:p>
      <w:pPr>
        <w:pStyle w:val="Normale"/>
        <w:widowControl w:val="0"/>
        <w:ind w:left="324" w:hanging="324"/>
      </w:pPr>
      <w:r/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character" w:styleId="Nessuno A">
    <w:name w:val="Nessuno A"/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Hyperlink.0">
    <w:name w:val="Hyperlink.0"/>
    <w:basedOn w:val="Nessuno A"/>
    <w:next w:val="Hyperlink.0"/>
    <w:rPr>
      <w:color w:val="0000ff"/>
      <w:u w:val="single" w:color="0000ff"/>
      <w:lang w:val="fr-FR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Corpo A A">
    <w:name w:val="Corpo A A"/>
    <w:next w:val="Corpo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Corpo A A A">
    <w:name w:val="Corpo A A A"/>
    <w:next w:val="Corpo A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itolo 5">
    <w:name w:val="Titolo 5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4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