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Ministero dell’istruzione, dell’Università e della Ricerca</w:t>
      </w:r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it-IT"/>
        </w:rPr>
      </w:pPr>
      <w:r w:rsidRPr="00F10575">
        <w:rPr>
          <w:rFonts w:ascii="Arial" w:eastAsia="Times New Roman" w:hAnsi="Arial" w:cs="Arial"/>
          <w:sz w:val="31"/>
          <w:szCs w:val="31"/>
          <w:lang w:eastAsia="it-IT"/>
        </w:rPr>
        <w:t xml:space="preserve">Liceo Classico Statale </w:t>
      </w:r>
      <w:r w:rsidRPr="00F10575">
        <w:rPr>
          <w:rFonts w:ascii="Arial" w:eastAsia="Times New Roman" w:hAnsi="Arial" w:cs="Arial"/>
          <w:sz w:val="32"/>
          <w:szCs w:val="32"/>
          <w:lang w:eastAsia="it-IT"/>
        </w:rPr>
        <w:t xml:space="preserve">Paolo </w:t>
      </w:r>
      <w:proofErr w:type="spellStart"/>
      <w:r w:rsidRPr="00F10575">
        <w:rPr>
          <w:rFonts w:ascii="Arial" w:eastAsia="Times New Roman" w:hAnsi="Arial" w:cs="Arial"/>
          <w:sz w:val="32"/>
          <w:szCs w:val="32"/>
          <w:lang w:eastAsia="it-IT"/>
        </w:rPr>
        <w:t>Sarpi</w:t>
      </w:r>
      <w:proofErr w:type="spellEnd"/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Piazza Rosate, 4  24129  Bergamo tel. 035 237476  Fax 035 223594</w:t>
      </w:r>
    </w:p>
    <w:p w:rsidR="00F10575" w:rsidRPr="0066693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email: </w:t>
      </w:r>
      <w:hyperlink r:id="rId7" w:history="1">
        <w:r w:rsidRPr="006579D1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bgpc02000c@istruzione.it</w:t>
        </w:r>
      </w:hyperlink>
      <w:r>
        <w:rPr>
          <w:rFonts w:ascii="Arial" w:eastAsia="Times New Roman" w:hAnsi="Arial" w:cs="Arial"/>
          <w:sz w:val="25"/>
          <w:szCs w:val="25"/>
          <w:lang w:val="en-US" w:eastAsia="it-IT"/>
        </w:rPr>
        <w:t xml:space="preserve"> </w:t>
      </w: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  </w:t>
      </w:r>
      <w:proofErr w:type="spellStart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>pec</w:t>
      </w:r>
      <w:proofErr w:type="spellEnd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: </w:t>
      </w:r>
      <w:hyperlink r:id="rId8" w:history="1">
        <w:r w:rsidRPr="00F10575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bgpc02000c@pec.istruzione.it</w:t>
        </w:r>
      </w:hyperlink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www.liceosarpi.bg.it</w:t>
      </w:r>
    </w:p>
    <w:p w:rsidR="00F10575" w:rsidRPr="00F10575" w:rsidRDefault="00F10575" w:rsidP="00F105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1275"/>
        <w:gridCol w:w="6873"/>
      </w:tblGrid>
      <w:tr w:rsidR="007D7104" w:rsidRPr="007D7104" w:rsidTr="007D3EA6">
        <w:trPr>
          <w:cantSplit/>
        </w:trPr>
        <w:tc>
          <w:tcPr>
            <w:tcW w:w="9850" w:type="dxa"/>
            <w:gridSpan w:val="3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A.S. 201</w:t>
            </w:r>
            <w:r w:rsidR="0058175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8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 / 201</w:t>
            </w:r>
            <w:r w:rsidR="0058175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9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PROGRAMMA SVOLTO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CLASSE </w:t>
            </w:r>
            <w:r w:rsidR="00E154E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3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^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SEZ</w:t>
            </w:r>
            <w:proofErr w:type="spellEnd"/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. </w:t>
            </w:r>
            <w:r w:rsidR="0058175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D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MATERIA:  </w:t>
            </w:r>
            <w:r w:rsidR="001D3A1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Filosofia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PROF. Giuseppe Alessandro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Giaconia</w:t>
            </w:r>
            <w:proofErr w:type="spellEnd"/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1D3A1C" w:rsidRPr="007D7104" w:rsidTr="007D3EA6">
        <w:trPr>
          <w:cantSplit/>
        </w:trPr>
        <w:tc>
          <w:tcPr>
            <w:tcW w:w="1702" w:type="dxa"/>
            <w:vMerge w:val="restart"/>
          </w:tcPr>
          <w:p w:rsidR="001D3A1C" w:rsidRPr="007D7104" w:rsidRDefault="001D3A1C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D3A1C" w:rsidRPr="007D7104" w:rsidRDefault="001D3A1C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D3A1C" w:rsidRPr="007D7104" w:rsidRDefault="001D3A1C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D3A1C" w:rsidRPr="007D7104" w:rsidRDefault="001D3A1C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D3A1C" w:rsidRPr="007D7104" w:rsidRDefault="001D3A1C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CONTENUTI E TEMPI</w:t>
            </w:r>
          </w:p>
          <w:p w:rsidR="001D3A1C" w:rsidRPr="007D7104" w:rsidRDefault="001D3A1C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Settembre -Ottobre</w:t>
            </w:r>
          </w:p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  <w:b/>
                <w:bCs/>
              </w:rPr>
            </w:pPr>
            <w:r w:rsidRPr="001D3A1C">
              <w:rPr>
                <w:rFonts w:ascii="Times New Roman" w:hAnsi="Times New Roman" w:cs="Times New Roman"/>
                <w:b/>
                <w:bCs/>
              </w:rPr>
              <w:t>Modulo 1: Dalla scuola di Mileto ai fisici pluralisti: la ricerca del principio</w:t>
            </w:r>
          </w:p>
          <w:p w:rsidR="001D3A1C" w:rsidRPr="001D3A1C" w:rsidRDefault="001D3A1C" w:rsidP="001D3A1C">
            <w:pPr>
              <w:numPr>
                <w:ilvl w:val="0"/>
                <w:numId w:val="15"/>
              </w:numPr>
              <w:spacing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nascita della filosofia in Grecia: condizioni sociali e politiche. Il rapporto con la cultura orientale. L'Orfismo ed i Sette savi.</w:t>
            </w:r>
          </w:p>
          <w:p w:rsidR="001D3A1C" w:rsidRPr="001D3A1C" w:rsidRDefault="001D3A1C" w:rsidP="001D3A1C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scuola di Mileto: Talete, Anassimandro, Anassimene e la domanda sull’”</w:t>
            </w:r>
            <w:proofErr w:type="spellStart"/>
            <w:r w:rsidRPr="001D3A1C">
              <w:rPr>
                <w:rFonts w:ascii="Times New Roman" w:hAnsi="Times New Roman" w:cs="Times New Roman"/>
              </w:rPr>
              <w:t>archè</w:t>
            </w:r>
            <w:proofErr w:type="spellEnd"/>
            <w:r w:rsidRPr="001D3A1C">
              <w:rPr>
                <w:rFonts w:ascii="Times New Roman" w:hAnsi="Times New Roman" w:cs="Times New Roman"/>
              </w:rPr>
              <w:t>”.</w:t>
            </w:r>
          </w:p>
          <w:p w:rsidR="001D3A1C" w:rsidRPr="001D3A1C" w:rsidRDefault="001D3A1C" w:rsidP="001D3A1C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Pitagora: visione religiosa e dottrina del numero.</w:t>
            </w:r>
          </w:p>
          <w:p w:rsidR="001D3A1C" w:rsidRPr="001D3A1C" w:rsidRDefault="001D3A1C" w:rsidP="001D3A1C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Eraclito: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panta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rei” e unità degli opposti. Un confronto con il taoismo.</w:t>
            </w:r>
          </w:p>
          <w:p w:rsidR="001D3A1C" w:rsidRPr="001D3A1C" w:rsidRDefault="001D3A1C" w:rsidP="001D3A1C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Parmenide e Zenone. L’essere “logico” di Parmenide ed i suoi attributi. La difesa del maestro da parte di Zenone: i paradossi logici.</w:t>
            </w:r>
          </w:p>
          <w:p w:rsidR="001D3A1C" w:rsidRDefault="001D3A1C" w:rsidP="008E5A7B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I fisici pluralisti ed il tentativo di sintesi tra Eraclito e Parmenide. Empedocle e Anassagora. Democrito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che’</w:t>
            </w:r>
            <w:proofErr w:type="spellEnd"/>
            <w:r w:rsidRPr="001D3A1C">
              <w:rPr>
                <w:rFonts w:ascii="Times New Roman" w:hAnsi="Times New Roman" w:cs="Times New Roman"/>
              </w:rPr>
              <w:t>l mondo a caso pone”. Il circolo virtuoso “esperienza – ragione”.</w:t>
            </w:r>
          </w:p>
          <w:p w:rsidR="008E5A7B" w:rsidRPr="008E5A7B" w:rsidRDefault="008E5A7B" w:rsidP="008E5A7B">
            <w:pPr>
              <w:spacing w:after="0" w:line="240" w:lineRule="auto"/>
              <w:ind w:left="71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1D3A1C" w:rsidRPr="007D7104" w:rsidTr="007D3EA6">
        <w:trPr>
          <w:cantSplit/>
        </w:trPr>
        <w:tc>
          <w:tcPr>
            <w:tcW w:w="1702" w:type="dxa"/>
            <w:vMerge/>
          </w:tcPr>
          <w:p w:rsidR="001D3A1C" w:rsidRPr="007D7104" w:rsidRDefault="001D3A1C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Ottobre -Novembre </w:t>
            </w:r>
          </w:p>
        </w:tc>
        <w:tc>
          <w:tcPr>
            <w:tcW w:w="6873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  <w:b/>
                <w:bCs/>
              </w:rPr>
              <w:t>Modulo 2: La ricerca sull’uomo della polis: i sofisti e Socrate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Il contesto storico-politico della sofistica e di Socrate. Caratteristiche culturali della sofistica.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Un “antecedente”: il Democrito “moralista”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D3A1C">
              <w:rPr>
                <w:rFonts w:ascii="Times New Roman" w:hAnsi="Times New Roman" w:cs="Times New Roman"/>
              </w:rPr>
              <w:t>Protagora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e le interpretazioni del suo relativismo.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Gorgia: nichilismo e irrazionalismo.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riflessione dei sofisti sulla religione, sulle leggi e sul linguaggio.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Socrate: il problema delle fonti. Il confronto con i sofisti. La filosofia come ricerca e dialogo sui problemi dell’uomo.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I momenti del dialogo socratico: dall’ironia alla maieutica. I meriti secondo Aristotele: il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tì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A1C">
              <w:rPr>
                <w:rFonts w:ascii="Times New Roman" w:hAnsi="Times New Roman" w:cs="Times New Roman"/>
              </w:rPr>
              <w:t>èsti</w:t>
            </w:r>
            <w:proofErr w:type="spellEnd"/>
            <w:r w:rsidRPr="001D3A1C">
              <w:rPr>
                <w:rFonts w:ascii="Times New Roman" w:hAnsi="Times New Roman" w:cs="Times New Roman"/>
              </w:rPr>
              <w:t>” e la ricerca dell’universale.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morale socratica: virtù come ricerca e come “scienza”. Le accuse rivolte al “razionalismo morale” di Socrate: intellettualismo, formalismo, relativismo?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Significato filosofico della morte di Socrate.</w:t>
            </w:r>
          </w:p>
          <w:p w:rsidR="001D3A1C" w:rsidRPr="001D3A1C" w:rsidRDefault="001D3A1C" w:rsidP="001D3A1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Una scuola “socratica”: i “cinici”.</w:t>
            </w:r>
          </w:p>
        </w:tc>
      </w:tr>
      <w:tr w:rsidR="001D3A1C" w:rsidRPr="007D7104" w:rsidTr="007D3EA6">
        <w:trPr>
          <w:cantSplit/>
        </w:trPr>
        <w:tc>
          <w:tcPr>
            <w:tcW w:w="1702" w:type="dxa"/>
            <w:vMerge/>
          </w:tcPr>
          <w:p w:rsidR="001D3A1C" w:rsidRPr="007D7104" w:rsidRDefault="001D3A1C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D3A1C" w:rsidRPr="001D3A1C" w:rsidRDefault="0058175A" w:rsidP="002D4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Dice</w:t>
            </w:r>
            <w:r w:rsidR="00E154E6">
              <w:rPr>
                <w:rFonts w:ascii="Times New Roman" w:hAnsi="Times New Roman" w:cs="Times New Roman"/>
              </w:rPr>
              <w:t>mbre-</w:t>
            </w:r>
            <w:r w:rsidR="002D4A65">
              <w:rPr>
                <w:rFonts w:ascii="Times New Roman" w:hAnsi="Times New Roman" w:cs="Times New Roman"/>
              </w:rPr>
              <w:t>Gennaio</w:t>
            </w:r>
            <w:r w:rsidR="001D3A1C" w:rsidRPr="001D3A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73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  <w:b/>
                <w:bCs/>
              </w:rPr>
            </w:pPr>
            <w:r w:rsidRPr="001D3A1C">
              <w:rPr>
                <w:rFonts w:ascii="Times New Roman" w:hAnsi="Times New Roman" w:cs="Times New Roman"/>
                <w:b/>
                <w:bCs/>
              </w:rPr>
              <w:t>Modulo 3: Le utopie di Platone: mondo delle idee e repubblica dei filosofi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Il “movente” politico del “metafisico” Platone. Il contesto storico – culturale: rispondere ai problemi di una società politicamente e culturalmente in crisi. Vita ed opere. L’uso del mito. 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difesa di Socrate e l’attacco alla sofistica: contro il relativismo, la retorica e l’eristica.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teoria del mondo delle idee. Opinione e scienza. Idee matematiche ed idee di valore. L’”ottimismo” platonico: l’idea del Bene. Il rapporto con il mondo “delle cose”: la mimesi.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Conoscenza come reminiscenza: evoluzione “metafisica” della maieutica socratica. Immortalità dell’anima e innatismo.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L’amore nel “Simposio”. L’anima del “Fedro”: il mito dell’auriga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L’”utopia” platonica: la giustizia nello stato ideale. Corrispondenza con la tripartizione dell’anima. Il mito “fenicio” della mobilità sociale. “Comunismo” platonico ed  aristocrazia dello spirito. Degenerazioni dello stato. 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L’educazione dei governanti – filosofi. Il “mito della caverna”: allegoria e significato.</w:t>
            </w:r>
          </w:p>
          <w:p w:rsidR="001D3A1C" w:rsidRPr="001D3A1C" w:rsidRDefault="001D3A1C" w:rsidP="001D3A1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L’ultimo periodo. La condanna della “mimesi” artistica. La dialettica. Il concetto di “bene” nel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Filebo</w:t>
            </w:r>
            <w:proofErr w:type="spellEnd"/>
            <w:r w:rsidRPr="001D3A1C">
              <w:rPr>
                <w:rFonts w:ascii="Times New Roman" w:hAnsi="Times New Roman" w:cs="Times New Roman"/>
              </w:rPr>
              <w:t>”. Ordine cosmico ed anima mundi nel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Timeo</w:t>
            </w:r>
            <w:proofErr w:type="spellEnd"/>
            <w:r w:rsidRPr="001D3A1C">
              <w:rPr>
                <w:rFonts w:ascii="Times New Roman" w:hAnsi="Times New Roman" w:cs="Times New Roman"/>
              </w:rPr>
              <w:t>”. Religione astrale e revisione dello stato ideale nelle “Leggi”.</w:t>
            </w:r>
          </w:p>
        </w:tc>
      </w:tr>
      <w:tr w:rsidR="001D3A1C" w:rsidRPr="007D7104" w:rsidTr="007D3EA6">
        <w:trPr>
          <w:cantSplit/>
        </w:trPr>
        <w:tc>
          <w:tcPr>
            <w:tcW w:w="1702" w:type="dxa"/>
            <w:vMerge/>
          </w:tcPr>
          <w:p w:rsidR="001D3A1C" w:rsidRPr="007D7104" w:rsidRDefault="001D3A1C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Febbraio </w:t>
            </w:r>
          </w:p>
        </w:tc>
        <w:tc>
          <w:tcPr>
            <w:tcW w:w="6873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  <w:b/>
                <w:bCs/>
              </w:rPr>
            </w:pPr>
            <w:r w:rsidRPr="001D3A1C">
              <w:rPr>
                <w:rFonts w:ascii="Times New Roman" w:hAnsi="Times New Roman" w:cs="Times New Roman"/>
                <w:b/>
                <w:bCs/>
              </w:rPr>
              <w:t xml:space="preserve">Modulo 4: Il sistema di Aristotele: dalla metafisica all’etica della felicità 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Il mutato contesto storico- politico. La vita e l’interesse per la biologia marina. Il “corpus” degli scritti. L’enciclopedia del sapere: il quadro delle scienze. Il distacco da Platone.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La Metafisica. Ontologia e logica. Essere e sostanza. L’individuo, </w:t>
            </w:r>
            <w:proofErr w:type="spellStart"/>
            <w:r w:rsidRPr="001D3A1C">
              <w:rPr>
                <w:rFonts w:ascii="Times New Roman" w:hAnsi="Times New Roman" w:cs="Times New Roman"/>
              </w:rPr>
              <w:t>sinolo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di materia e forma. Le quattro cause. Il “ritorno sulla terra” delle idee platoniche.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dottrina del divenire: potenza ed atto. La dimostrazione razionale dell’esistenza di un dio.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logica “analitica”. Concetti. Proposizioni. Sillogismo. I “giochi” del quadrato logico.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Il sillogismo dimostrativo o scientifico: il problema delle premesse. La dialettica del probabile. 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Fisica. Movimenti e luoghi naturali. La perfezione dell’universo. Lo spazio ed il tempo. Democrito, Aristotele e la scienza moderna.</w:t>
            </w:r>
          </w:p>
          <w:p w:rsidR="001D3A1C" w:rsidRPr="001D3A1C" w:rsidRDefault="001D3A1C" w:rsidP="001D3A1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Gnoseologia. L’anima corporea e le sue tre funzioni. Dal “senso comune” all’immaginazione; dall’immaginazione all’intuizione dell’intelletto attivo.</w:t>
            </w:r>
          </w:p>
          <w:p w:rsidR="001D3A1C" w:rsidRPr="001D3A1C" w:rsidRDefault="001D3A1C" w:rsidP="001D3A1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Felicità e ragione in Aristotele. Virtù etiche e virtù dianoetiche: qualcosa di “divino” nell’uomo. Le diverse “specie” di amicizia. La politica delle costituzioni attuabili ed il principio di qualsiasi governo retto. La grande rivalutazione del “verosimile” artistico. Funzione catartica.</w:t>
            </w:r>
          </w:p>
        </w:tc>
      </w:tr>
      <w:tr w:rsidR="001D3A1C" w:rsidRPr="007D7104" w:rsidTr="007D3EA6">
        <w:trPr>
          <w:cantSplit/>
        </w:trPr>
        <w:tc>
          <w:tcPr>
            <w:tcW w:w="1702" w:type="dxa"/>
            <w:vMerge/>
          </w:tcPr>
          <w:p w:rsidR="001D3A1C" w:rsidRPr="007D7104" w:rsidRDefault="001D3A1C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D3A1C" w:rsidRPr="001D3A1C" w:rsidRDefault="0058175A" w:rsidP="007D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Marzo</w:t>
            </w:r>
          </w:p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D3A1C" w:rsidRPr="001D3A1C" w:rsidRDefault="001D3A1C" w:rsidP="007D3EA6">
            <w:pPr>
              <w:pStyle w:val="a"/>
              <w:rPr>
                <w:rFonts w:ascii="Times New Roman" w:hAnsi="Times New Roman"/>
                <w:b/>
                <w:sz w:val="22"/>
                <w:szCs w:val="22"/>
              </w:rPr>
            </w:pPr>
            <w:r w:rsidRPr="001D3A1C">
              <w:rPr>
                <w:rFonts w:ascii="Times New Roman" w:hAnsi="Times New Roman"/>
                <w:b/>
                <w:sz w:val="22"/>
                <w:szCs w:val="22"/>
              </w:rPr>
              <w:t xml:space="preserve">Modulo 5: Le “medicine dell’anima” delle scuole ellenistiche </w:t>
            </w:r>
          </w:p>
          <w:p w:rsidR="001D3A1C" w:rsidRPr="001D3A1C" w:rsidRDefault="001D3A1C" w:rsidP="007D3EA6">
            <w:pPr>
              <w:pStyle w:val="a"/>
              <w:rPr>
                <w:rFonts w:ascii="Times New Roman" w:hAnsi="Times New Roman"/>
                <w:sz w:val="22"/>
                <w:szCs w:val="22"/>
              </w:rPr>
            </w:pPr>
          </w:p>
          <w:p w:rsidR="001D3A1C" w:rsidRPr="001D3A1C" w:rsidRDefault="001D3A1C" w:rsidP="001D3A1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L’etica nell’età ellenistica. Il contesto storico-culturale di una filosofia intesa come medicina per l’anima. Eredità ellenistiche: la Biblioteca ed il Museo.</w:t>
            </w:r>
          </w:p>
          <w:p w:rsidR="001D3A1C" w:rsidRPr="001D3A1C" w:rsidRDefault="001D3A1C" w:rsidP="001D3A1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scuola stoica. Zenone e la stoà. L’ordine razionale del mondo e il destino provvidenziale. La proposta etica: “vivi secondo natura” ovvero “secondo ragione”. Un’etica del dovere: l’</w:t>
            </w:r>
            <w:proofErr w:type="spellStart"/>
            <w:r w:rsidRPr="001D3A1C">
              <w:rPr>
                <w:rFonts w:ascii="Times New Roman" w:hAnsi="Times New Roman" w:cs="Times New Roman"/>
              </w:rPr>
              <w:t>oikèiosis</w:t>
            </w:r>
            <w:proofErr w:type="spellEnd"/>
            <w:r w:rsidRPr="001D3A1C">
              <w:rPr>
                <w:rFonts w:ascii="Times New Roman" w:hAnsi="Times New Roman" w:cs="Times New Roman"/>
              </w:rPr>
              <w:t>. Apatia ed atarassia. La città comune ad uomini e dei. Lo stoicismo romano: Seneca e Marco Aurelio.</w:t>
            </w:r>
          </w:p>
          <w:p w:rsidR="001D3A1C" w:rsidRPr="001D3A1C" w:rsidRDefault="001D3A1C" w:rsidP="001D3A1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scuola epicurea. La filosofia come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quadrifarmaco</w:t>
            </w:r>
            <w:proofErr w:type="spellEnd"/>
            <w:r w:rsidRPr="001D3A1C">
              <w:rPr>
                <w:rFonts w:ascii="Times New Roman" w:hAnsi="Times New Roman" w:cs="Times New Roman"/>
              </w:rPr>
              <w:t>”. La fisica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democritea</w:t>
            </w:r>
            <w:proofErr w:type="spellEnd"/>
            <w:r w:rsidRPr="001D3A1C">
              <w:rPr>
                <w:rFonts w:ascii="Times New Roman" w:hAnsi="Times New Roman" w:cs="Times New Roman"/>
              </w:rPr>
              <w:t>” e la libertà del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clinamen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”. Felicità e gerarchia dei piaceri. Il principio di un piacere “razionale”. Concezione “negativa” della felicità: </w:t>
            </w:r>
            <w:proofErr w:type="spellStart"/>
            <w:r w:rsidRPr="001D3A1C">
              <w:rPr>
                <w:rFonts w:ascii="Times New Roman" w:hAnsi="Times New Roman" w:cs="Times New Roman"/>
              </w:rPr>
              <w:t>aponia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ed atarassia. Amicizia, saggezza e rifiuto della politica.</w:t>
            </w:r>
          </w:p>
          <w:p w:rsidR="001D3A1C" w:rsidRPr="001D3A1C" w:rsidRDefault="001D3A1C" w:rsidP="001D3A1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La scuola scettica. L’atarassia della sospensione del giudizio. Fino all’afasia. </w:t>
            </w:r>
            <w:proofErr w:type="spellStart"/>
            <w:r w:rsidRPr="001D3A1C">
              <w:rPr>
                <w:rFonts w:ascii="Times New Roman" w:hAnsi="Times New Roman" w:cs="Times New Roman"/>
              </w:rPr>
              <w:t>Pirrone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3A1C">
              <w:rPr>
                <w:rFonts w:ascii="Times New Roman" w:hAnsi="Times New Roman" w:cs="Times New Roman"/>
              </w:rPr>
              <w:t>Arcesilao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e Carneade.</w:t>
            </w:r>
          </w:p>
        </w:tc>
      </w:tr>
      <w:tr w:rsidR="001D3A1C" w:rsidRPr="007D7104" w:rsidTr="00023FF0">
        <w:trPr>
          <w:cantSplit/>
          <w:trHeight w:val="2889"/>
        </w:trPr>
        <w:tc>
          <w:tcPr>
            <w:tcW w:w="1702" w:type="dxa"/>
            <w:vMerge/>
          </w:tcPr>
          <w:p w:rsidR="001D3A1C" w:rsidRPr="007D7104" w:rsidRDefault="001D3A1C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D3A1C" w:rsidRPr="001D3A1C" w:rsidRDefault="0058175A" w:rsidP="007D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Aprile-</w:t>
            </w:r>
            <w:r w:rsidR="001D3A1C" w:rsidRPr="001D3A1C">
              <w:rPr>
                <w:rFonts w:ascii="Times New Roman" w:hAnsi="Times New Roman" w:cs="Times New Roman"/>
              </w:rPr>
              <w:t>Maggio</w:t>
            </w:r>
          </w:p>
          <w:p w:rsidR="001D3A1C" w:rsidRPr="001D3A1C" w:rsidRDefault="001D3A1C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D3A1C" w:rsidRPr="001D3A1C" w:rsidRDefault="001D3A1C" w:rsidP="007D3EA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D3A1C">
              <w:rPr>
                <w:rFonts w:ascii="Times New Roman" w:hAnsi="Times New Roman" w:cs="Times New Roman"/>
                <w:b/>
                <w:bCs/>
                <w:iCs/>
              </w:rPr>
              <w:t>Modulo 6: La filosofia medievale: tra messaggio cristiano e pensiero greco</w:t>
            </w:r>
          </w:p>
          <w:p w:rsidR="001D3A1C" w:rsidRPr="001D3A1C" w:rsidRDefault="001D3A1C" w:rsidP="001D3A1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Plotino e neoplatonismo: l’ultimo dei Greci e il ritorno estatico all’Uno</w:t>
            </w:r>
          </w:p>
          <w:p w:rsidR="001D3A1C" w:rsidRPr="001D3A1C" w:rsidRDefault="001D3A1C" w:rsidP="001D3A1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Fede e ragione: il cristianesimo e la filosofia. </w:t>
            </w:r>
          </w:p>
          <w:p w:rsidR="001D3A1C" w:rsidRPr="001D3A1C" w:rsidRDefault="001D3A1C" w:rsidP="001D3A1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 xml:space="preserve">Giustino e </w:t>
            </w:r>
            <w:proofErr w:type="spellStart"/>
            <w:r w:rsidRPr="001D3A1C">
              <w:rPr>
                <w:rFonts w:ascii="Times New Roman" w:hAnsi="Times New Roman" w:cs="Times New Roman"/>
              </w:rPr>
              <w:t>Tertulliano</w:t>
            </w:r>
            <w:proofErr w:type="spellEnd"/>
            <w:r w:rsidRPr="001D3A1C">
              <w:rPr>
                <w:rFonts w:ascii="Times New Roman" w:hAnsi="Times New Roman" w:cs="Times New Roman"/>
              </w:rPr>
              <w:t>: le due “squadre” del pensiero cristiano.</w:t>
            </w:r>
          </w:p>
          <w:p w:rsidR="001D3A1C" w:rsidRPr="001D3A1C" w:rsidRDefault="001D3A1C" w:rsidP="001D3A1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Agostino. Essere, verità e amore nell’ “uomo nuovo”. Il problema del male. La città di Dio.</w:t>
            </w:r>
          </w:p>
          <w:p w:rsidR="001D3A1C" w:rsidRPr="001D3A1C" w:rsidRDefault="001D3A1C" w:rsidP="001D3A1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La Scolastica. Anselmo d’Aosta. La prova ontologica.</w:t>
            </w:r>
          </w:p>
          <w:p w:rsidR="001D3A1C" w:rsidRPr="00023FF0" w:rsidRDefault="001D3A1C" w:rsidP="00023FF0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D3A1C">
              <w:rPr>
                <w:rFonts w:ascii="Times New Roman" w:hAnsi="Times New Roman" w:cs="Times New Roman"/>
              </w:rPr>
              <w:t>Abelardo e l’ “</w:t>
            </w:r>
            <w:proofErr w:type="spellStart"/>
            <w:r w:rsidRPr="001D3A1C">
              <w:rPr>
                <w:rFonts w:ascii="Times New Roman" w:hAnsi="Times New Roman" w:cs="Times New Roman"/>
              </w:rPr>
              <w:t>intelligo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A1C">
              <w:rPr>
                <w:rFonts w:ascii="Times New Roman" w:hAnsi="Times New Roman" w:cs="Times New Roman"/>
              </w:rPr>
              <w:t>ut</w:t>
            </w:r>
            <w:proofErr w:type="spellEnd"/>
            <w:r w:rsidRPr="001D3A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A1C">
              <w:rPr>
                <w:rFonts w:ascii="Times New Roman" w:hAnsi="Times New Roman" w:cs="Times New Roman"/>
              </w:rPr>
              <w:t>credam</w:t>
            </w:r>
            <w:proofErr w:type="spellEnd"/>
            <w:r w:rsidRPr="001D3A1C">
              <w:rPr>
                <w:rFonts w:ascii="Times New Roman" w:hAnsi="Times New Roman" w:cs="Times New Roman"/>
              </w:rPr>
              <w:t>”. La morale dell’intenzione.</w:t>
            </w:r>
          </w:p>
        </w:tc>
      </w:tr>
    </w:tbl>
    <w:p w:rsidR="00023FF0" w:rsidRDefault="00023FF0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023FF0" w:rsidRDefault="00023FF0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L’ insegnante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I rappresentanti degli studenti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="00023FF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_____________________________</w:t>
      </w: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_____________________________</w:t>
      </w:r>
    </w:p>
    <w:p w:rsidR="00083027" w:rsidRPr="007D7104" w:rsidRDefault="00083027"/>
    <w:sectPr w:rsidR="00083027" w:rsidRPr="007D7104" w:rsidSect="00023FF0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FF0" w:rsidRDefault="00023FF0" w:rsidP="00023FF0">
      <w:pPr>
        <w:spacing w:after="0" w:line="240" w:lineRule="auto"/>
      </w:pPr>
      <w:r>
        <w:separator/>
      </w:r>
    </w:p>
  </w:endnote>
  <w:endnote w:type="continuationSeparator" w:id="0">
    <w:p w:rsidR="00023FF0" w:rsidRDefault="00023FF0" w:rsidP="00023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FF0" w:rsidRDefault="00023FF0" w:rsidP="00023FF0">
      <w:pPr>
        <w:spacing w:after="0" w:line="240" w:lineRule="auto"/>
      </w:pPr>
      <w:r>
        <w:separator/>
      </w:r>
    </w:p>
  </w:footnote>
  <w:footnote w:type="continuationSeparator" w:id="0">
    <w:p w:rsidR="00023FF0" w:rsidRDefault="00023FF0" w:rsidP="00023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313D"/>
    <w:multiLevelType w:val="hybridMultilevel"/>
    <w:tmpl w:val="048E1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912"/>
    <w:multiLevelType w:val="hybridMultilevel"/>
    <w:tmpl w:val="F82A19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8E3350"/>
    <w:multiLevelType w:val="hybridMultilevel"/>
    <w:tmpl w:val="71F40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C55CA6"/>
    <w:multiLevelType w:val="hybridMultilevel"/>
    <w:tmpl w:val="4C70C9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743460"/>
    <w:multiLevelType w:val="hybridMultilevel"/>
    <w:tmpl w:val="1F4E70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EC2DD3"/>
    <w:multiLevelType w:val="hybridMultilevel"/>
    <w:tmpl w:val="797C10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B0396D"/>
    <w:multiLevelType w:val="hybridMultilevel"/>
    <w:tmpl w:val="4978F9AA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7814BC"/>
    <w:multiLevelType w:val="hybridMultilevel"/>
    <w:tmpl w:val="3224F4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AE568E"/>
    <w:multiLevelType w:val="hybridMultilevel"/>
    <w:tmpl w:val="33C2202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3AE6173"/>
    <w:multiLevelType w:val="hybridMultilevel"/>
    <w:tmpl w:val="7DA6C5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4E1E4A"/>
    <w:multiLevelType w:val="hybridMultilevel"/>
    <w:tmpl w:val="7CCE5F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D5C72"/>
    <w:multiLevelType w:val="hybridMultilevel"/>
    <w:tmpl w:val="9F6C6A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D16A44"/>
    <w:multiLevelType w:val="hybridMultilevel"/>
    <w:tmpl w:val="1E70F1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88696F"/>
    <w:multiLevelType w:val="hybridMultilevel"/>
    <w:tmpl w:val="438A8F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8C69EC"/>
    <w:multiLevelType w:val="hybridMultilevel"/>
    <w:tmpl w:val="A27020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352C80"/>
    <w:multiLevelType w:val="hybridMultilevel"/>
    <w:tmpl w:val="CA8ACAB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363B3A"/>
    <w:multiLevelType w:val="hybridMultilevel"/>
    <w:tmpl w:val="D2B628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A491B"/>
    <w:multiLevelType w:val="hybridMultilevel"/>
    <w:tmpl w:val="9E5CC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8D5B1A"/>
    <w:multiLevelType w:val="hybridMultilevel"/>
    <w:tmpl w:val="6E4855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8"/>
  </w:num>
  <w:num w:numId="5">
    <w:abstractNumId w:val="5"/>
  </w:num>
  <w:num w:numId="6">
    <w:abstractNumId w:val="2"/>
  </w:num>
  <w:num w:numId="7">
    <w:abstractNumId w:val="8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  <w:num w:numId="16">
    <w:abstractNumId w:val="14"/>
  </w:num>
  <w:num w:numId="17">
    <w:abstractNumId w:val="9"/>
  </w:num>
  <w:num w:numId="18">
    <w:abstractNumId w:val="1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EAF"/>
    <w:rsid w:val="00015818"/>
    <w:rsid w:val="00023FF0"/>
    <w:rsid w:val="00083027"/>
    <w:rsid w:val="001C2404"/>
    <w:rsid w:val="001D3A1C"/>
    <w:rsid w:val="001D3DF9"/>
    <w:rsid w:val="002A4C63"/>
    <w:rsid w:val="002D4A65"/>
    <w:rsid w:val="0058175A"/>
    <w:rsid w:val="00613EAF"/>
    <w:rsid w:val="00666935"/>
    <w:rsid w:val="007D7104"/>
    <w:rsid w:val="00896362"/>
    <w:rsid w:val="00897F87"/>
    <w:rsid w:val="008E5A7B"/>
    <w:rsid w:val="00A40836"/>
    <w:rsid w:val="00AA4D74"/>
    <w:rsid w:val="00AE26B8"/>
    <w:rsid w:val="00D37C61"/>
    <w:rsid w:val="00E154E6"/>
    <w:rsid w:val="00E745D1"/>
    <w:rsid w:val="00F10575"/>
    <w:rsid w:val="00F10DFF"/>
    <w:rsid w:val="00F50CBD"/>
    <w:rsid w:val="00FE3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08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deltesto"/>
    <w:link w:val="CorpodeltestoCarattere"/>
    <w:rsid w:val="001D3A1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1D3A1C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1"/>
    <w:uiPriority w:val="99"/>
    <w:semiHidden/>
    <w:unhideWhenUsed/>
    <w:rsid w:val="001D3A1C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1D3A1C"/>
  </w:style>
  <w:style w:type="paragraph" w:styleId="Intestazione">
    <w:name w:val="header"/>
    <w:basedOn w:val="Normale"/>
    <w:link w:val="Intestazione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3FF0"/>
  </w:style>
  <w:style w:type="paragraph" w:styleId="Pidipagina">
    <w:name w:val="footer"/>
    <w:basedOn w:val="Normale"/>
    <w:link w:val="Pidipagina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3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  <w:style w:type="paragraph" w:styleId="a">
    <w:basedOn w:val="Normale"/>
    <w:next w:val="Corpotesto"/>
    <w:link w:val="CorpodeltestoCarattere"/>
    <w:rsid w:val="001D3A1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1D3A1C"/>
    <w:rPr>
      <w:rFonts w:ascii="Arial" w:eastAsia="Times New Roman" w:hAnsi="Arial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D3A1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D3A1C"/>
  </w:style>
  <w:style w:type="paragraph" w:styleId="Intestazione">
    <w:name w:val="header"/>
    <w:basedOn w:val="Normale"/>
    <w:link w:val="Intestazione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3FF0"/>
  </w:style>
  <w:style w:type="paragraph" w:styleId="Pidipagina">
    <w:name w:val="footer"/>
    <w:basedOn w:val="Normale"/>
    <w:link w:val="Pidipagina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3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gpc02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Pre-installer</cp:lastModifiedBy>
  <cp:revision>3</cp:revision>
  <dcterms:created xsi:type="dcterms:W3CDTF">2019-06-14T15:56:00Z</dcterms:created>
  <dcterms:modified xsi:type="dcterms:W3CDTF">2019-06-14T16:00:00Z</dcterms:modified>
</cp:coreProperties>
</file>