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6840"/>
        <w:gridCol w:w="1213"/>
      </w:tblGrid>
      <w:tr w:rsidR="00D01607" w:rsidRPr="00825EDB" w:rsidTr="00D01607">
        <w:trPr>
          <w:trHeight w:val="1436"/>
          <w:jc w:val="center"/>
        </w:trPr>
        <w:tc>
          <w:tcPr>
            <w:tcW w:w="1939" w:type="dxa"/>
            <w:vAlign w:val="center"/>
            <w:hideMark/>
          </w:tcPr>
          <w:p w:rsidR="00D01607" w:rsidRPr="00825EDB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bookmarkStart w:id="0" w:name="_GoBack"/>
            <w:r w:rsidRPr="00825EDB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D01607" w:rsidRPr="00825EDB" w:rsidRDefault="00D01607" w:rsidP="006C023F">
            <w:pPr>
              <w:pStyle w:val="Titolo1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825EDB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Ministero dell’istruzione, dell’Università e della Ricerca</w:t>
            </w:r>
          </w:p>
          <w:p w:rsidR="00D01607" w:rsidRPr="00825EDB" w:rsidRDefault="00D01607" w:rsidP="006C023F">
            <w:pPr>
              <w:jc w:val="center"/>
              <w:rPr>
                <w:rFonts w:hAnsi="Times New Roman" w:cs="Times New Roman"/>
                <w:b/>
                <w:bCs/>
                <w:i/>
                <w:iCs/>
                <w:color w:val="002060"/>
                <w:sz w:val="22"/>
                <w:szCs w:val="22"/>
              </w:rPr>
            </w:pPr>
            <w:r w:rsidRPr="00825EDB">
              <w:rPr>
                <w:rFonts w:hAnsi="Times New Roman" w:cs="Times New Roman"/>
                <w:b/>
                <w:bCs/>
                <w:color w:val="002060"/>
                <w:sz w:val="22"/>
                <w:szCs w:val="22"/>
              </w:rPr>
              <w:t xml:space="preserve">Liceo Classico Statale </w:t>
            </w:r>
            <w:r w:rsidRPr="00825EDB">
              <w:rPr>
                <w:rFonts w:hAnsi="Times New Roman" w:cs="Times New Roman"/>
                <w:b/>
                <w:bCs/>
                <w:i/>
                <w:iCs/>
                <w:color w:val="002060"/>
                <w:sz w:val="22"/>
                <w:szCs w:val="22"/>
              </w:rPr>
              <w:t>Paolo Sarpi</w:t>
            </w:r>
          </w:p>
          <w:p w:rsidR="00D01607" w:rsidRPr="00825EDB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2"/>
                <w:szCs w:val="22"/>
              </w:rPr>
            </w:pPr>
            <w:r w:rsidRPr="00825EDB">
              <w:rPr>
                <w:rFonts w:hAnsi="Times New Roman" w:cs="Times New Roman"/>
                <w:color w:val="002060"/>
                <w:sz w:val="22"/>
                <w:szCs w:val="22"/>
              </w:rPr>
              <w:t xml:space="preserve">Piazza Rosate, </w:t>
            </w:r>
            <w:proofErr w:type="gramStart"/>
            <w:r w:rsidRPr="00825EDB">
              <w:rPr>
                <w:rFonts w:hAnsi="Times New Roman" w:cs="Times New Roman"/>
                <w:color w:val="002060"/>
                <w:sz w:val="22"/>
                <w:szCs w:val="22"/>
              </w:rPr>
              <w:t>4  24129</w:t>
            </w:r>
            <w:proofErr w:type="gramEnd"/>
            <w:r w:rsidRPr="00825EDB">
              <w:rPr>
                <w:rFonts w:hAnsi="Times New Roman" w:cs="Times New Roman"/>
                <w:color w:val="002060"/>
                <w:sz w:val="22"/>
                <w:szCs w:val="22"/>
              </w:rPr>
              <w:t xml:space="preserve">  Bergamo tel. 035 237476  Fax 035 223594</w:t>
            </w:r>
          </w:p>
          <w:p w:rsidR="00D01607" w:rsidRPr="00825EDB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gramStart"/>
            <w:r w:rsidRPr="00825EDB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>email:</w:t>
            </w:r>
            <w:proofErr w:type="gramEnd"/>
            <w:r w:rsidRPr="00825EDB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hyperlink r:id="rId8" w:history="1">
              <w:r w:rsidRPr="00825EDB">
                <w:rPr>
                  <w:rStyle w:val="Collegamentoipertestuale"/>
                  <w:rFonts w:hAnsi="Times New Roman" w:cs="Times New Roman"/>
                  <w:color w:val="002060"/>
                  <w:sz w:val="22"/>
                  <w:szCs w:val="22"/>
                  <w:lang w:val="fr-FR"/>
                </w:rPr>
                <w:t>bgpc02000c@istruzione.it</w:t>
              </w:r>
            </w:hyperlink>
            <w:r w:rsidRPr="00825EDB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 xml:space="preserve">  pec: </w:t>
            </w:r>
            <w:hyperlink r:id="rId9" w:history="1">
              <w:r w:rsidRPr="00825EDB">
                <w:rPr>
                  <w:rStyle w:val="Collegamentoipertestuale"/>
                  <w:rFonts w:hAnsi="Times New Roman" w:cs="Times New Roman"/>
                  <w:color w:val="002060"/>
                  <w:sz w:val="22"/>
                  <w:szCs w:val="22"/>
                  <w:lang w:val="fr-FR"/>
                </w:rPr>
                <w:t>bgpc02000c@pec.istruzione.it</w:t>
              </w:r>
            </w:hyperlink>
          </w:p>
          <w:p w:rsidR="00D01607" w:rsidRPr="00825EDB" w:rsidRDefault="00D01607" w:rsidP="006C023F">
            <w:pPr>
              <w:jc w:val="center"/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825EDB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D01607" w:rsidRPr="00825EDB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825EDB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D01607" w:rsidRPr="00825EDB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p w:rsidR="00D01607" w:rsidRPr="00825EDB" w:rsidRDefault="00D01607" w:rsidP="00D01607">
      <w:pPr>
        <w:jc w:val="center"/>
        <w:rPr>
          <w:rFonts w:hAnsi="Times New Roman" w:cs="Times New Roman"/>
          <w:b/>
          <w:color w:val="002060"/>
          <w:sz w:val="24"/>
          <w:szCs w:val="24"/>
        </w:rPr>
      </w:pPr>
      <w:r w:rsidRPr="00825EDB">
        <w:rPr>
          <w:rFonts w:hAnsi="Times New Roman" w:cs="Times New Roman"/>
          <w:b/>
          <w:color w:val="002060"/>
          <w:sz w:val="24"/>
          <w:szCs w:val="24"/>
        </w:rPr>
        <w:t>Lavoro estivo</w:t>
      </w:r>
      <w:r w:rsidR="00E445CA" w:rsidRPr="00825EDB">
        <w:rPr>
          <w:rFonts w:hAnsi="Times New Roman" w:cs="Times New Roman"/>
          <w:b/>
          <w:color w:val="002060"/>
          <w:sz w:val="24"/>
          <w:szCs w:val="24"/>
        </w:rPr>
        <w:t xml:space="preserve"> </w:t>
      </w:r>
      <w:r w:rsidR="0055520F" w:rsidRPr="00825EDB">
        <w:rPr>
          <w:rFonts w:hAnsi="Times New Roman" w:cs="Times New Roman"/>
          <w:b/>
          <w:color w:val="002060"/>
          <w:sz w:val="24"/>
          <w:szCs w:val="24"/>
        </w:rPr>
        <w:t xml:space="preserve">debito </w:t>
      </w:r>
      <w:r w:rsidR="00E445CA" w:rsidRPr="00825EDB">
        <w:rPr>
          <w:rFonts w:hAnsi="Times New Roman" w:cs="Times New Roman"/>
          <w:b/>
          <w:color w:val="002060"/>
          <w:sz w:val="24"/>
          <w:szCs w:val="24"/>
        </w:rPr>
        <w:t>anno scolastico 201</w:t>
      </w:r>
      <w:r w:rsidR="00C07712" w:rsidRPr="00825EDB">
        <w:rPr>
          <w:rFonts w:hAnsi="Times New Roman" w:cs="Times New Roman"/>
          <w:b/>
          <w:color w:val="002060"/>
          <w:sz w:val="24"/>
          <w:szCs w:val="24"/>
        </w:rPr>
        <w:t>8</w:t>
      </w:r>
      <w:r w:rsidR="00E445CA" w:rsidRPr="00825EDB">
        <w:rPr>
          <w:rFonts w:hAnsi="Times New Roman" w:cs="Times New Roman"/>
          <w:b/>
          <w:color w:val="002060"/>
          <w:sz w:val="24"/>
          <w:szCs w:val="24"/>
        </w:rPr>
        <w:t>/201</w:t>
      </w:r>
      <w:r w:rsidR="00C07712" w:rsidRPr="00825EDB">
        <w:rPr>
          <w:rFonts w:hAnsi="Times New Roman" w:cs="Times New Roman"/>
          <w:b/>
          <w:color w:val="002060"/>
          <w:sz w:val="24"/>
          <w:szCs w:val="24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825EDB" w:rsidRPr="00825EDB" w:rsidTr="006C023F">
        <w:tc>
          <w:tcPr>
            <w:tcW w:w="3369" w:type="dxa"/>
            <w:shd w:val="clear" w:color="auto" w:fill="auto"/>
          </w:tcPr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825EDB">
              <w:rPr>
                <w:rFonts w:hAnsi="Times New Roman" w:cs="Times New Roman"/>
                <w:color w:val="002060"/>
                <w:sz w:val="24"/>
                <w:szCs w:val="24"/>
              </w:rPr>
              <w:t>Classe:</w:t>
            </w:r>
            <w:r w:rsidR="00A31216" w:rsidRPr="00825EDB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2</w:t>
            </w:r>
            <w:r w:rsidRPr="00825EDB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825EDB" w:rsidRPr="00825EDB" w:rsidTr="006C023F">
        <w:tc>
          <w:tcPr>
            <w:tcW w:w="3369" w:type="dxa"/>
            <w:shd w:val="clear" w:color="auto" w:fill="auto"/>
          </w:tcPr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825EDB">
              <w:rPr>
                <w:rFonts w:hAnsi="Times New Roman" w:cs="Times New Roman"/>
                <w:color w:val="002060"/>
                <w:sz w:val="24"/>
                <w:szCs w:val="24"/>
              </w:rPr>
              <w:t>Sezione: C</w:t>
            </w:r>
          </w:p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825EDB" w:rsidRPr="00825EDB" w:rsidTr="006C023F">
        <w:tc>
          <w:tcPr>
            <w:tcW w:w="3369" w:type="dxa"/>
            <w:shd w:val="clear" w:color="auto" w:fill="auto"/>
          </w:tcPr>
          <w:p w:rsidR="00D01607" w:rsidRPr="00825EDB" w:rsidRDefault="00D01607" w:rsidP="00D01607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825EDB">
              <w:rPr>
                <w:rFonts w:hAnsi="Times New Roman" w:cs="Times New Roman"/>
                <w:color w:val="002060"/>
                <w:sz w:val="24"/>
                <w:szCs w:val="24"/>
              </w:rPr>
              <w:t>Materia: Matematica</w:t>
            </w:r>
          </w:p>
          <w:p w:rsidR="00D01607" w:rsidRPr="00825EDB" w:rsidRDefault="00D01607" w:rsidP="00D01607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D01607" w:rsidRPr="00825EDB" w:rsidTr="006C023F">
        <w:tc>
          <w:tcPr>
            <w:tcW w:w="3369" w:type="dxa"/>
            <w:shd w:val="clear" w:color="auto" w:fill="auto"/>
          </w:tcPr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825EDB">
              <w:rPr>
                <w:rFonts w:hAnsi="Times New Roman" w:cs="Times New Roman"/>
                <w:color w:val="002060"/>
                <w:sz w:val="24"/>
                <w:szCs w:val="24"/>
              </w:rPr>
              <w:t>Prof.: Tobaldo</w:t>
            </w:r>
          </w:p>
          <w:p w:rsidR="00D01607" w:rsidRPr="00825EDB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D01607" w:rsidRPr="00825EDB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p w:rsidR="00310DD0" w:rsidRPr="00825EDB" w:rsidRDefault="00D3791E" w:rsidP="00310DD0">
      <w:pPr>
        <w:rPr>
          <w:i/>
          <w:iCs/>
          <w:color w:val="002060"/>
          <w:sz w:val="24"/>
          <w:szCs w:val="24"/>
        </w:rPr>
      </w:pPr>
      <w:r w:rsidRPr="00825EDB">
        <w:rPr>
          <w:rFonts w:hAnsi="Times New Roman" w:cs="Times New Roman"/>
          <w:i/>
          <w:iCs/>
          <w:color w:val="002060"/>
          <w:sz w:val="24"/>
          <w:szCs w:val="24"/>
        </w:rPr>
        <w:t>Tutti gli esercizi sono presi dal libro di testo</w:t>
      </w:r>
      <w:r w:rsidR="00310DD0" w:rsidRPr="00825EDB">
        <w:rPr>
          <w:i/>
          <w:iCs/>
          <w:color w:val="002060"/>
          <w:sz w:val="24"/>
          <w:szCs w:val="24"/>
        </w:rPr>
        <w:t>:</w:t>
      </w:r>
      <w:r w:rsidR="006F2B5F" w:rsidRPr="00825EDB">
        <w:rPr>
          <w:i/>
          <w:iCs/>
          <w:color w:val="002060"/>
          <w:sz w:val="24"/>
          <w:szCs w:val="24"/>
        </w:rPr>
        <w:t xml:space="preserve"> </w:t>
      </w:r>
      <w:r w:rsidR="00310DD0" w:rsidRPr="00825EDB">
        <w:rPr>
          <w:i/>
          <w:iCs/>
          <w:color w:val="002060"/>
          <w:sz w:val="24"/>
          <w:szCs w:val="24"/>
        </w:rPr>
        <w:t xml:space="preserve">Matematica </w:t>
      </w:r>
      <w:proofErr w:type="gramStart"/>
      <w:r w:rsidR="00310DD0" w:rsidRPr="00825EDB">
        <w:rPr>
          <w:i/>
          <w:iCs/>
          <w:color w:val="002060"/>
          <w:sz w:val="24"/>
          <w:szCs w:val="24"/>
        </w:rPr>
        <w:t>multimediale .blu</w:t>
      </w:r>
      <w:proofErr w:type="gramEnd"/>
      <w:r w:rsidR="00310DD0" w:rsidRPr="00825EDB">
        <w:rPr>
          <w:i/>
          <w:iCs/>
          <w:color w:val="002060"/>
          <w:sz w:val="24"/>
          <w:szCs w:val="24"/>
        </w:rPr>
        <w:t xml:space="preserve"> Vol.1</w:t>
      </w:r>
      <w:r w:rsidR="00A31216" w:rsidRPr="00825EDB">
        <w:rPr>
          <w:i/>
          <w:iCs/>
          <w:color w:val="002060"/>
          <w:sz w:val="24"/>
          <w:szCs w:val="24"/>
        </w:rPr>
        <w:t xml:space="preserve"> e 2</w:t>
      </w:r>
    </w:p>
    <w:p w:rsidR="00310DD0" w:rsidRPr="00825EDB" w:rsidRDefault="00310DD0" w:rsidP="00310DD0">
      <w:pPr>
        <w:rPr>
          <w:i/>
          <w:iCs/>
          <w:color w:val="002060"/>
          <w:sz w:val="24"/>
          <w:szCs w:val="24"/>
        </w:rPr>
      </w:pPr>
    </w:p>
    <w:p w:rsidR="00544C57" w:rsidRPr="00825EDB" w:rsidRDefault="00210EFC">
      <w:pPr>
        <w:rPr>
          <w:rFonts w:hAnsi="Times New Roman" w:cs="Times New Roman"/>
          <w:i/>
          <w:iCs/>
          <w:color w:val="002060"/>
          <w:sz w:val="24"/>
          <w:szCs w:val="24"/>
        </w:rPr>
      </w:pPr>
      <w:r w:rsidRPr="00825EDB">
        <w:rPr>
          <w:rFonts w:hAnsi="Times New Roman" w:cs="Times New Roman"/>
          <w:i/>
          <w:iCs/>
          <w:color w:val="002060"/>
          <w:sz w:val="24"/>
          <w:szCs w:val="24"/>
        </w:rPr>
        <w:t>Rivedere tutto il programma svolto durante l’anno scolastico.</w:t>
      </w:r>
    </w:p>
    <w:p w:rsidR="00544C57" w:rsidRPr="00825EDB" w:rsidRDefault="007E4A55">
      <w:pPr>
        <w:rPr>
          <w:rFonts w:hAnsi="Times New Roman" w:cs="Times New Roman"/>
          <w:b/>
          <w:i/>
          <w:iCs/>
          <w:color w:val="002060"/>
          <w:sz w:val="24"/>
          <w:szCs w:val="24"/>
        </w:rPr>
      </w:pPr>
      <w:r w:rsidRPr="00825EDB">
        <w:rPr>
          <w:rFonts w:hAnsi="Times New Roman" w:cs="Times New Roman"/>
          <w:i/>
          <w:iCs/>
          <w:color w:val="002060"/>
          <w:sz w:val="24"/>
          <w:szCs w:val="24"/>
        </w:rPr>
        <w:t>S</w:t>
      </w:r>
      <w:r w:rsidR="00544C57" w:rsidRPr="00825EDB">
        <w:rPr>
          <w:rFonts w:hAnsi="Times New Roman" w:cs="Times New Roman"/>
          <w:i/>
          <w:iCs/>
          <w:color w:val="002060"/>
          <w:sz w:val="24"/>
          <w:szCs w:val="24"/>
        </w:rPr>
        <w:t xml:space="preserve">volgi </w:t>
      </w:r>
      <w:r w:rsidRPr="00825EDB">
        <w:rPr>
          <w:rFonts w:hAnsi="Times New Roman" w:cs="Times New Roman"/>
          <w:i/>
          <w:iCs/>
          <w:color w:val="002060"/>
          <w:sz w:val="24"/>
          <w:szCs w:val="24"/>
        </w:rPr>
        <w:t>i</w:t>
      </w:r>
      <w:r w:rsidR="00544C57" w:rsidRPr="00825EDB">
        <w:rPr>
          <w:rFonts w:hAnsi="Times New Roman" w:cs="Times New Roman"/>
          <w:i/>
          <w:iCs/>
          <w:color w:val="002060"/>
          <w:sz w:val="24"/>
          <w:szCs w:val="24"/>
        </w:rPr>
        <w:t xml:space="preserve"> seguenti esercizi, su di un unico quaderno</w:t>
      </w:r>
      <w:r w:rsidR="00544C57" w:rsidRPr="00825EDB">
        <w:rPr>
          <w:rFonts w:hAnsi="Times New Roman" w:cs="Times New Roman"/>
          <w:b/>
          <w:i/>
          <w:iCs/>
          <w:color w:val="002060"/>
          <w:sz w:val="24"/>
          <w:szCs w:val="24"/>
        </w:rPr>
        <w:t>, che consegnerai all’insegnante il</w:t>
      </w:r>
      <w:r w:rsidR="00214F68" w:rsidRPr="00825EDB">
        <w:rPr>
          <w:rFonts w:hAnsi="Times New Roman" w:cs="Times New Roman"/>
          <w:b/>
          <w:i/>
          <w:iCs/>
          <w:color w:val="002060"/>
          <w:sz w:val="24"/>
          <w:szCs w:val="24"/>
        </w:rPr>
        <w:t xml:space="preserve"> </w:t>
      </w:r>
      <w:r w:rsidR="00544C57" w:rsidRPr="00825EDB">
        <w:rPr>
          <w:rFonts w:hAnsi="Times New Roman" w:cs="Times New Roman"/>
          <w:b/>
          <w:i/>
          <w:iCs/>
          <w:color w:val="002060"/>
          <w:sz w:val="24"/>
          <w:szCs w:val="24"/>
        </w:rPr>
        <w:t>giorno de</w:t>
      </w:r>
      <w:r w:rsidR="00214F68" w:rsidRPr="00825EDB">
        <w:rPr>
          <w:rFonts w:hAnsi="Times New Roman" w:cs="Times New Roman"/>
          <w:b/>
          <w:i/>
          <w:iCs/>
          <w:color w:val="002060"/>
          <w:sz w:val="24"/>
          <w:szCs w:val="24"/>
        </w:rPr>
        <w:t>lla prova scritta di matematica</w:t>
      </w:r>
      <w:r w:rsidR="00123DDD" w:rsidRPr="00825EDB">
        <w:rPr>
          <w:rFonts w:hAnsi="Times New Roman" w:cs="Times New Roman"/>
          <w:b/>
          <w:i/>
          <w:iCs/>
          <w:color w:val="002060"/>
          <w:sz w:val="24"/>
          <w:szCs w:val="24"/>
        </w:rPr>
        <w:t xml:space="preserve"> nel caso di debito in matematica, mentre nel caso di aiuto consegnerai il quaderno all’insegnante il primo giorno di lezione di matematica.</w:t>
      </w:r>
    </w:p>
    <w:p w:rsidR="00B2779D" w:rsidRPr="00825EDB" w:rsidRDefault="00B2779D" w:rsidP="00B2779D">
      <w:pPr>
        <w:rPr>
          <w:i/>
          <w:iCs/>
          <w:color w:val="002060"/>
          <w:sz w:val="24"/>
          <w:szCs w:val="24"/>
        </w:rPr>
      </w:pPr>
    </w:p>
    <w:p w:rsidR="007E4A55" w:rsidRPr="00825EDB" w:rsidRDefault="007E4A55">
      <w:pPr>
        <w:rPr>
          <w:rFonts w:hAnsi="Times New Roman" w:cs="Times New Roman"/>
          <w:i/>
          <w:iCs/>
          <w:color w:val="002060"/>
          <w:sz w:val="24"/>
          <w:szCs w:val="24"/>
        </w:rPr>
      </w:pPr>
      <w:r w:rsidRPr="00825EDB">
        <w:rPr>
          <w:rFonts w:hAnsi="Times New Roman" w:cs="Times New Roman"/>
          <w:i/>
          <w:iCs/>
          <w:color w:val="002060"/>
          <w:sz w:val="24"/>
          <w:szCs w:val="24"/>
        </w:rPr>
        <w:t>Volume 1</w:t>
      </w:r>
    </w:p>
    <w:p w:rsidR="00310DD0" w:rsidRPr="00825EDB" w:rsidRDefault="00310DD0" w:rsidP="00310DD0">
      <w:pPr>
        <w:rPr>
          <w:i/>
          <w:iCs/>
          <w:color w:val="002060"/>
          <w:sz w:val="24"/>
          <w:szCs w:val="24"/>
        </w:rPr>
      </w:pPr>
      <w:bookmarkStart w:id="1" w:name="_Hlk484797174"/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ALGEBRA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Cap</w:t>
      </w:r>
      <w:r w:rsidR="00A31216" w:rsidRPr="00825EDB">
        <w:rPr>
          <w:i/>
          <w:iCs/>
          <w:color w:val="002060"/>
          <w:sz w:val="24"/>
          <w:szCs w:val="24"/>
        </w:rPr>
        <w:t xml:space="preserve"> 9</w:t>
      </w:r>
      <w:r w:rsidR="00ED2828" w:rsidRPr="00825EDB">
        <w:rPr>
          <w:i/>
          <w:iCs/>
          <w:color w:val="002060"/>
          <w:sz w:val="24"/>
          <w:szCs w:val="24"/>
        </w:rPr>
        <w:t xml:space="preserve"> Equazioni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A31216" w:rsidRPr="00825EDB">
        <w:rPr>
          <w:i/>
          <w:iCs/>
          <w:color w:val="002060"/>
          <w:sz w:val="24"/>
          <w:szCs w:val="24"/>
        </w:rPr>
        <w:t>31</w:t>
      </w:r>
      <w:r w:rsidR="00ED2828" w:rsidRPr="00825EDB">
        <w:rPr>
          <w:i/>
          <w:iCs/>
          <w:color w:val="002060"/>
          <w:sz w:val="24"/>
          <w:szCs w:val="24"/>
        </w:rPr>
        <w:t xml:space="preserve">3 </w:t>
      </w:r>
      <w:r w:rsidRPr="00825EDB">
        <w:rPr>
          <w:i/>
          <w:iCs/>
          <w:color w:val="002060"/>
          <w:sz w:val="24"/>
          <w:szCs w:val="24"/>
        </w:rPr>
        <w:t>n. 1</w:t>
      </w:r>
      <w:r w:rsidR="00ED2828" w:rsidRPr="00825EDB">
        <w:rPr>
          <w:i/>
          <w:iCs/>
          <w:color w:val="002060"/>
          <w:sz w:val="24"/>
          <w:szCs w:val="24"/>
        </w:rPr>
        <w:t>55, 117, 119, 158, 184, 203, 204,216, 219, 222, 256, 257.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>10 Disequazioni</w:t>
      </w:r>
      <w:r w:rsidRPr="00825EDB">
        <w:rPr>
          <w:i/>
          <w:iCs/>
          <w:color w:val="002060"/>
          <w:sz w:val="24"/>
          <w:szCs w:val="24"/>
        </w:rPr>
        <w:t xml:space="preserve"> </w:t>
      </w:r>
    </w:p>
    <w:p w:rsidR="00ED2828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proofErr w:type="gramStart"/>
      <w:r w:rsidR="00ED2828" w:rsidRPr="00825EDB">
        <w:rPr>
          <w:i/>
          <w:iCs/>
          <w:color w:val="002060"/>
          <w:sz w:val="24"/>
          <w:szCs w:val="24"/>
        </w:rPr>
        <w:t>3</w:t>
      </w:r>
      <w:r w:rsidRPr="00825EDB">
        <w:rPr>
          <w:i/>
          <w:iCs/>
          <w:color w:val="002060"/>
          <w:sz w:val="24"/>
          <w:szCs w:val="24"/>
        </w:rPr>
        <w:t>51  n.</w:t>
      </w:r>
      <w:proofErr w:type="gramEnd"/>
      <w:r w:rsidRPr="00825EDB">
        <w:rPr>
          <w:i/>
          <w:iCs/>
          <w:color w:val="002060"/>
          <w:sz w:val="24"/>
          <w:szCs w:val="24"/>
        </w:rPr>
        <w:t xml:space="preserve"> </w:t>
      </w:r>
      <w:r w:rsidR="00ED2828" w:rsidRPr="00825EDB">
        <w:rPr>
          <w:i/>
          <w:iCs/>
          <w:color w:val="002060"/>
          <w:sz w:val="24"/>
          <w:szCs w:val="24"/>
        </w:rPr>
        <w:t>81, 82, 83, 86, 201, 202, 211</w:t>
      </w:r>
    </w:p>
    <w:p w:rsidR="00ED2828" w:rsidRPr="00825EDB" w:rsidRDefault="00ED2828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>12 Scomposizioni di polinomi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>423</w:t>
      </w:r>
      <w:r w:rsidRPr="00825EDB">
        <w:rPr>
          <w:i/>
          <w:iCs/>
          <w:color w:val="002060"/>
          <w:sz w:val="24"/>
          <w:szCs w:val="24"/>
        </w:rPr>
        <w:t xml:space="preserve"> n. </w:t>
      </w:r>
      <w:r w:rsidR="00ED2828" w:rsidRPr="00825EDB">
        <w:rPr>
          <w:i/>
          <w:iCs/>
          <w:color w:val="002060"/>
          <w:sz w:val="24"/>
          <w:szCs w:val="24"/>
        </w:rPr>
        <w:t>58, 61, 112, 113, 155, 156, 174, 175, 204, 266, 267, 305,309, 332, 3</w:t>
      </w:r>
      <w:r w:rsidR="00FF4B84" w:rsidRPr="00825EDB">
        <w:rPr>
          <w:i/>
          <w:iCs/>
          <w:color w:val="002060"/>
          <w:sz w:val="24"/>
          <w:szCs w:val="24"/>
        </w:rPr>
        <w:t>3</w:t>
      </w:r>
      <w:r w:rsidR="00ED2828" w:rsidRPr="00825EDB">
        <w:rPr>
          <w:i/>
          <w:iCs/>
          <w:color w:val="002060"/>
          <w:sz w:val="24"/>
          <w:szCs w:val="24"/>
        </w:rPr>
        <w:t>3, 385, 387, 415, 416, 417, 477, 528, 529, 547, 625, 627, 673.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>13 frazioni algebriche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 xml:space="preserve">467 </w:t>
      </w:r>
      <w:r w:rsidRPr="00825EDB">
        <w:rPr>
          <w:i/>
          <w:iCs/>
          <w:color w:val="002060"/>
          <w:sz w:val="24"/>
          <w:szCs w:val="24"/>
        </w:rPr>
        <w:t xml:space="preserve">n. </w:t>
      </w:r>
      <w:r w:rsidR="00ED2828" w:rsidRPr="00825EDB">
        <w:rPr>
          <w:i/>
          <w:iCs/>
          <w:color w:val="002060"/>
          <w:sz w:val="24"/>
          <w:szCs w:val="24"/>
        </w:rPr>
        <w:t>17, 18, 64, 69, 104, 194, 277, 341.</w:t>
      </w:r>
    </w:p>
    <w:p w:rsidR="00ED2828" w:rsidRPr="00825EDB" w:rsidRDefault="00ED2828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>14 Equazioni fratte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 xml:space="preserve">496 </w:t>
      </w:r>
      <w:r w:rsidRPr="00825EDB">
        <w:rPr>
          <w:i/>
          <w:iCs/>
          <w:color w:val="002060"/>
          <w:sz w:val="24"/>
          <w:szCs w:val="24"/>
        </w:rPr>
        <w:t xml:space="preserve">n. </w:t>
      </w:r>
      <w:r w:rsidR="00ED2828" w:rsidRPr="00825EDB">
        <w:rPr>
          <w:i/>
          <w:iCs/>
          <w:color w:val="002060"/>
          <w:sz w:val="24"/>
          <w:szCs w:val="24"/>
        </w:rPr>
        <w:t>10, 11, 14, 52, 54.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>15 Disequazioni fratte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 xml:space="preserve">521 </w:t>
      </w:r>
      <w:r w:rsidRPr="00825EDB">
        <w:rPr>
          <w:i/>
          <w:iCs/>
          <w:color w:val="002060"/>
          <w:sz w:val="24"/>
          <w:szCs w:val="24"/>
        </w:rPr>
        <w:t xml:space="preserve">n. </w:t>
      </w:r>
      <w:r w:rsidR="00ED2828" w:rsidRPr="00825EDB">
        <w:rPr>
          <w:i/>
          <w:iCs/>
          <w:color w:val="002060"/>
          <w:sz w:val="24"/>
          <w:szCs w:val="24"/>
        </w:rPr>
        <w:t>16, 17, 26, 27, 56, 59.</w:t>
      </w:r>
    </w:p>
    <w:p w:rsidR="008F3956" w:rsidRPr="00825EDB" w:rsidRDefault="008F3956" w:rsidP="006F2B5F">
      <w:pPr>
        <w:rPr>
          <w:i/>
          <w:iCs/>
          <w:color w:val="002060"/>
          <w:sz w:val="24"/>
          <w:szCs w:val="24"/>
        </w:rPr>
      </w:pPr>
    </w:p>
    <w:p w:rsidR="00B2779D" w:rsidRPr="00825EDB" w:rsidRDefault="00B2779D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lastRenderedPageBreak/>
        <w:t xml:space="preserve">Cap. </w:t>
      </w:r>
      <w:r w:rsidR="00ED2828" w:rsidRPr="00825EDB">
        <w:rPr>
          <w:i/>
          <w:iCs/>
          <w:color w:val="002060"/>
          <w:sz w:val="24"/>
          <w:szCs w:val="24"/>
        </w:rPr>
        <w:t xml:space="preserve">16 Statistica 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>565 n. 5, 8.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ED2828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Geometria. Cap. G4. Parallelogrammi e trapezi</w:t>
      </w:r>
    </w:p>
    <w:p w:rsidR="00ED2828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ED2828" w:rsidRPr="00825EDB">
        <w:rPr>
          <w:i/>
          <w:iCs/>
          <w:color w:val="002060"/>
          <w:sz w:val="24"/>
          <w:szCs w:val="24"/>
        </w:rPr>
        <w:t>G 113 n. 6, 7.</w:t>
      </w:r>
    </w:p>
    <w:p w:rsidR="006F2B5F" w:rsidRPr="00825EDB" w:rsidRDefault="00ED2828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Pag. G122 n.</w:t>
      </w:r>
      <w:r w:rsidR="007E4A55" w:rsidRPr="00825EDB">
        <w:rPr>
          <w:i/>
          <w:iCs/>
          <w:color w:val="002060"/>
          <w:sz w:val="24"/>
          <w:szCs w:val="24"/>
        </w:rPr>
        <w:t>26, 42,44,61,62,68,78,92,120,122,141,158.</w:t>
      </w: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Volume 2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7E4A55" w:rsidRPr="00825EDB">
        <w:rPr>
          <w:i/>
          <w:iCs/>
          <w:color w:val="002060"/>
          <w:sz w:val="24"/>
          <w:szCs w:val="24"/>
        </w:rPr>
        <w:t>18 Sistemi lineari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7E4A55" w:rsidRPr="00825EDB">
        <w:rPr>
          <w:i/>
          <w:iCs/>
          <w:color w:val="002060"/>
          <w:sz w:val="24"/>
          <w:szCs w:val="24"/>
        </w:rPr>
        <w:t xml:space="preserve">584 </w:t>
      </w:r>
      <w:r w:rsidRPr="00825EDB">
        <w:rPr>
          <w:i/>
          <w:iCs/>
          <w:color w:val="002060"/>
          <w:sz w:val="24"/>
          <w:szCs w:val="24"/>
        </w:rPr>
        <w:t xml:space="preserve">n. </w:t>
      </w:r>
      <w:r w:rsidR="007E4A55" w:rsidRPr="00825EDB">
        <w:rPr>
          <w:i/>
          <w:iCs/>
          <w:color w:val="002060"/>
          <w:sz w:val="24"/>
          <w:szCs w:val="24"/>
        </w:rPr>
        <w:t>1, 4, 15, 16, 17, 31, 44, 137, 138, 140, 149, 150, 222, 225, 286.</w:t>
      </w: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Cap. </w:t>
      </w:r>
      <w:r w:rsidR="007E4A55" w:rsidRPr="00825EDB">
        <w:rPr>
          <w:i/>
          <w:iCs/>
          <w:color w:val="002060"/>
          <w:sz w:val="24"/>
          <w:szCs w:val="24"/>
        </w:rPr>
        <w:t>22 Piano cartesiano e retta.</w:t>
      </w:r>
    </w:p>
    <w:p w:rsidR="006F2B5F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</w:t>
      </w:r>
      <w:r w:rsidR="007E4A55" w:rsidRPr="00825EDB">
        <w:rPr>
          <w:i/>
          <w:iCs/>
          <w:color w:val="002060"/>
          <w:sz w:val="24"/>
          <w:szCs w:val="24"/>
        </w:rPr>
        <w:t>744</w:t>
      </w:r>
      <w:r w:rsidRPr="00825EDB">
        <w:rPr>
          <w:i/>
          <w:iCs/>
          <w:color w:val="002060"/>
          <w:sz w:val="24"/>
          <w:szCs w:val="24"/>
        </w:rPr>
        <w:t xml:space="preserve"> n.</w:t>
      </w:r>
      <w:r w:rsidR="007E4A55" w:rsidRPr="00825EDB">
        <w:rPr>
          <w:i/>
          <w:iCs/>
          <w:color w:val="002060"/>
          <w:sz w:val="24"/>
          <w:szCs w:val="24"/>
        </w:rPr>
        <w:t>10, 14, 19, 28, 42, 48, 50, 73, 77, 114, 138, 140, 183, 203, 224, 226, 302, 396.</w:t>
      </w: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</w:p>
    <w:p w:rsidR="007E4A55" w:rsidRPr="00825EDB" w:rsidRDefault="007E4A55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Geometria Cap. G5 La circonferenza e cerchio. </w:t>
      </w:r>
    </w:p>
    <w:p w:rsidR="007E4A55" w:rsidRPr="00825EDB" w:rsidRDefault="006F2B5F" w:rsidP="006F2B5F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Pag. G</w:t>
      </w:r>
      <w:r w:rsidR="007E4A55" w:rsidRPr="00825EDB">
        <w:rPr>
          <w:i/>
          <w:iCs/>
          <w:color w:val="002060"/>
          <w:sz w:val="24"/>
          <w:szCs w:val="24"/>
        </w:rPr>
        <w:t>150 n. 1, 2.</w:t>
      </w:r>
    </w:p>
    <w:p w:rsidR="007E4A55" w:rsidRPr="00825EDB" w:rsidRDefault="007E4A55" w:rsidP="00D01607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Pag. G160 n. 22, 26, 50, 66, 73, 94, 114, 122, 124, 167, 174, 181, 192.</w:t>
      </w:r>
      <w:bookmarkEnd w:id="1"/>
    </w:p>
    <w:p w:rsidR="00BE7460" w:rsidRPr="00825EDB" w:rsidRDefault="00BE7460" w:rsidP="00D01607">
      <w:pPr>
        <w:rPr>
          <w:i/>
          <w:iCs/>
          <w:color w:val="002060"/>
          <w:sz w:val="24"/>
          <w:szCs w:val="24"/>
        </w:rPr>
      </w:pPr>
    </w:p>
    <w:p w:rsidR="00BE7460" w:rsidRPr="00825EDB" w:rsidRDefault="00BE7460" w:rsidP="00BE7460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Cap. G6 Circonferenza e poligoni</w:t>
      </w:r>
    </w:p>
    <w:p w:rsidR="00BE7460" w:rsidRPr="00825EDB" w:rsidRDefault="00BE7460" w:rsidP="00BE7460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>Pag. G187 n. 1, 2, 3.</w:t>
      </w:r>
    </w:p>
    <w:p w:rsidR="00BE7460" w:rsidRPr="00825EDB" w:rsidRDefault="00BE7460" w:rsidP="00BE7460">
      <w:pPr>
        <w:rPr>
          <w:i/>
          <w:iCs/>
          <w:color w:val="002060"/>
          <w:sz w:val="24"/>
          <w:szCs w:val="24"/>
        </w:rPr>
      </w:pPr>
      <w:r w:rsidRPr="00825EDB">
        <w:rPr>
          <w:i/>
          <w:iCs/>
          <w:color w:val="002060"/>
          <w:sz w:val="24"/>
          <w:szCs w:val="24"/>
        </w:rPr>
        <w:t xml:space="preserve">Pag. G197 n. 15, 59,82, 84, 86, 87, 88., </w:t>
      </w:r>
    </w:p>
    <w:p w:rsidR="00D01607" w:rsidRPr="00825EDB" w:rsidRDefault="00D01607" w:rsidP="00D01607">
      <w:pPr>
        <w:rPr>
          <w:rFonts w:cs="Arial"/>
          <w:color w:val="002060"/>
          <w:sz w:val="24"/>
          <w:szCs w:val="24"/>
        </w:rPr>
      </w:pPr>
    </w:p>
    <w:p w:rsidR="007E4A55" w:rsidRPr="00825EDB" w:rsidRDefault="007E4A55" w:rsidP="00D01607">
      <w:pPr>
        <w:rPr>
          <w:rFonts w:cs="Arial"/>
          <w:color w:val="002060"/>
          <w:sz w:val="24"/>
          <w:szCs w:val="24"/>
        </w:rPr>
      </w:pPr>
    </w:p>
    <w:p w:rsidR="007E4A55" w:rsidRPr="00825EDB" w:rsidRDefault="007E4A55" w:rsidP="00D01607">
      <w:pPr>
        <w:rPr>
          <w:rFonts w:cs="Arial"/>
          <w:color w:val="002060"/>
          <w:sz w:val="24"/>
          <w:szCs w:val="24"/>
        </w:rPr>
      </w:pPr>
    </w:p>
    <w:p w:rsidR="00D01607" w:rsidRPr="00825EDB" w:rsidRDefault="00D01607">
      <w:pPr>
        <w:rPr>
          <w:rFonts w:cs="Arial"/>
          <w:color w:val="002060"/>
          <w:sz w:val="24"/>
          <w:szCs w:val="24"/>
        </w:rPr>
      </w:pPr>
      <w:r w:rsidRPr="00825EDB">
        <w:rPr>
          <w:rFonts w:cs="Arial"/>
          <w:color w:val="002060"/>
          <w:sz w:val="24"/>
          <w:szCs w:val="24"/>
        </w:rPr>
        <w:t xml:space="preserve">Bergamo, </w:t>
      </w:r>
      <w:r w:rsidR="00BE7460" w:rsidRPr="00825EDB">
        <w:rPr>
          <w:rFonts w:cs="Arial"/>
          <w:color w:val="002060"/>
          <w:sz w:val="24"/>
          <w:szCs w:val="24"/>
        </w:rPr>
        <w:t xml:space="preserve">8 </w:t>
      </w:r>
      <w:r w:rsidR="006F2B5F" w:rsidRPr="00825EDB">
        <w:rPr>
          <w:rFonts w:cs="Arial"/>
          <w:color w:val="002060"/>
          <w:sz w:val="24"/>
          <w:szCs w:val="24"/>
        </w:rPr>
        <w:t>giugno 201</w:t>
      </w:r>
      <w:r w:rsidR="00BE7460" w:rsidRPr="00825EDB">
        <w:rPr>
          <w:rFonts w:cs="Arial"/>
          <w:color w:val="002060"/>
          <w:sz w:val="24"/>
          <w:szCs w:val="24"/>
        </w:rPr>
        <w:t>9</w:t>
      </w:r>
      <w:r w:rsidRPr="00825EDB">
        <w:rPr>
          <w:rFonts w:cs="Arial"/>
          <w:color w:val="002060"/>
          <w:sz w:val="24"/>
          <w:szCs w:val="24"/>
        </w:rPr>
        <w:tab/>
      </w:r>
      <w:r w:rsidRPr="00825EDB">
        <w:rPr>
          <w:rFonts w:cs="Arial"/>
          <w:color w:val="002060"/>
          <w:sz w:val="24"/>
          <w:szCs w:val="24"/>
        </w:rPr>
        <w:tab/>
      </w:r>
      <w:r w:rsidRPr="00825EDB">
        <w:rPr>
          <w:rFonts w:cs="Arial"/>
          <w:color w:val="002060"/>
          <w:sz w:val="24"/>
          <w:szCs w:val="24"/>
        </w:rPr>
        <w:tab/>
      </w:r>
      <w:r w:rsidRPr="00825EDB">
        <w:rPr>
          <w:rFonts w:cs="Arial"/>
          <w:color w:val="002060"/>
          <w:sz w:val="24"/>
          <w:szCs w:val="24"/>
        </w:rPr>
        <w:tab/>
      </w:r>
      <w:r w:rsidR="00E445CA" w:rsidRPr="00825EDB">
        <w:rPr>
          <w:rFonts w:cs="Arial"/>
          <w:color w:val="002060"/>
          <w:sz w:val="24"/>
          <w:szCs w:val="24"/>
        </w:rPr>
        <w:t xml:space="preserve">Il </w:t>
      </w:r>
      <w:r w:rsidRPr="00825EDB">
        <w:rPr>
          <w:rFonts w:cs="Arial"/>
          <w:color w:val="002060"/>
          <w:sz w:val="24"/>
          <w:szCs w:val="24"/>
        </w:rPr>
        <w:t xml:space="preserve"> docente, prof.  </w:t>
      </w:r>
      <w:r w:rsidR="00E445CA" w:rsidRPr="00825EDB">
        <w:rPr>
          <w:rFonts w:cs="Arial"/>
          <w:color w:val="002060"/>
          <w:sz w:val="24"/>
          <w:szCs w:val="24"/>
        </w:rPr>
        <w:t>A. Tobaldo</w:t>
      </w:r>
    </w:p>
    <w:p w:rsidR="006F2B5F" w:rsidRPr="00825EDB" w:rsidRDefault="006F2B5F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6F2B5F" w:rsidRPr="00825EDB" w:rsidRDefault="006F2B5F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sectPr w:rsidR="006F2B5F" w:rsidRPr="00825EDB" w:rsidSect="00BE01CD">
      <w:footerReference w:type="default" r:id="rId11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CC" w:rsidRDefault="003063CC" w:rsidP="00BE01CD">
      <w:r>
        <w:separator/>
      </w:r>
    </w:p>
  </w:endnote>
  <w:endnote w:type="continuationSeparator" w:id="0">
    <w:p w:rsidR="003063CC" w:rsidRDefault="003063CC" w:rsidP="00BE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9B2A92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D3791E">
      <w:instrText xml:space="preserve"> PAGE </w:instrText>
    </w:r>
    <w:r>
      <w:fldChar w:fldCharType="separate"/>
    </w:r>
    <w:r w:rsidR="00C435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CC" w:rsidRDefault="003063CC" w:rsidP="00BE01CD">
      <w:r>
        <w:separator/>
      </w:r>
    </w:p>
  </w:footnote>
  <w:footnote w:type="continuationSeparator" w:id="0">
    <w:p w:rsidR="003063CC" w:rsidRDefault="003063CC" w:rsidP="00BE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52B4B"/>
    <w:multiLevelType w:val="hybridMultilevel"/>
    <w:tmpl w:val="BC7459F2"/>
    <w:lvl w:ilvl="0" w:tplc="71E24760">
      <w:start w:val="1"/>
      <w:numFmt w:val="upperLetter"/>
      <w:lvlText w:val="%1."/>
      <w:lvlJc w:val="left"/>
      <w:pPr>
        <w:ind w:left="72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20" w:hanging="360"/>
      </w:pPr>
    </w:lvl>
    <w:lvl w:ilvl="2" w:tplc="0410001B" w:tentative="1">
      <w:start w:val="1"/>
      <w:numFmt w:val="lowerRoman"/>
      <w:lvlText w:val="%3."/>
      <w:lvlJc w:val="right"/>
      <w:pPr>
        <w:ind w:left="8640" w:hanging="180"/>
      </w:pPr>
    </w:lvl>
    <w:lvl w:ilvl="3" w:tplc="0410000F" w:tentative="1">
      <w:start w:val="1"/>
      <w:numFmt w:val="decimal"/>
      <w:lvlText w:val="%4."/>
      <w:lvlJc w:val="left"/>
      <w:pPr>
        <w:ind w:left="9360" w:hanging="360"/>
      </w:pPr>
    </w:lvl>
    <w:lvl w:ilvl="4" w:tplc="04100019" w:tentative="1">
      <w:start w:val="1"/>
      <w:numFmt w:val="lowerLetter"/>
      <w:lvlText w:val="%5."/>
      <w:lvlJc w:val="left"/>
      <w:pPr>
        <w:ind w:left="10080" w:hanging="360"/>
      </w:pPr>
    </w:lvl>
    <w:lvl w:ilvl="5" w:tplc="0410001B" w:tentative="1">
      <w:start w:val="1"/>
      <w:numFmt w:val="lowerRoman"/>
      <w:lvlText w:val="%6."/>
      <w:lvlJc w:val="right"/>
      <w:pPr>
        <w:ind w:left="10800" w:hanging="180"/>
      </w:pPr>
    </w:lvl>
    <w:lvl w:ilvl="6" w:tplc="0410000F" w:tentative="1">
      <w:start w:val="1"/>
      <w:numFmt w:val="decimal"/>
      <w:lvlText w:val="%7."/>
      <w:lvlJc w:val="left"/>
      <w:pPr>
        <w:ind w:left="11520" w:hanging="360"/>
      </w:pPr>
    </w:lvl>
    <w:lvl w:ilvl="7" w:tplc="04100019" w:tentative="1">
      <w:start w:val="1"/>
      <w:numFmt w:val="lowerLetter"/>
      <w:lvlText w:val="%8."/>
      <w:lvlJc w:val="left"/>
      <w:pPr>
        <w:ind w:left="12240" w:hanging="360"/>
      </w:pPr>
    </w:lvl>
    <w:lvl w:ilvl="8" w:tplc="0410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CD"/>
    <w:rsid w:val="000709D6"/>
    <w:rsid w:val="000C019A"/>
    <w:rsid w:val="00123DDD"/>
    <w:rsid w:val="001258BE"/>
    <w:rsid w:val="00157F57"/>
    <w:rsid w:val="00165A19"/>
    <w:rsid w:val="00176308"/>
    <w:rsid w:val="00210EFC"/>
    <w:rsid w:val="00214F68"/>
    <w:rsid w:val="00237FBF"/>
    <w:rsid w:val="00255033"/>
    <w:rsid w:val="00287D76"/>
    <w:rsid w:val="0029421C"/>
    <w:rsid w:val="003063CC"/>
    <w:rsid w:val="00310DD0"/>
    <w:rsid w:val="003C6313"/>
    <w:rsid w:val="004D44A9"/>
    <w:rsid w:val="004F7594"/>
    <w:rsid w:val="00525380"/>
    <w:rsid w:val="00544C57"/>
    <w:rsid w:val="0055520F"/>
    <w:rsid w:val="0055670D"/>
    <w:rsid w:val="005A3588"/>
    <w:rsid w:val="005D5303"/>
    <w:rsid w:val="00634E1A"/>
    <w:rsid w:val="00647ADD"/>
    <w:rsid w:val="006D6B03"/>
    <w:rsid w:val="006F2B5F"/>
    <w:rsid w:val="006F7AF5"/>
    <w:rsid w:val="007C1194"/>
    <w:rsid w:val="007C5608"/>
    <w:rsid w:val="007E4A55"/>
    <w:rsid w:val="0080697B"/>
    <w:rsid w:val="00825EDB"/>
    <w:rsid w:val="00831F9D"/>
    <w:rsid w:val="008C33DF"/>
    <w:rsid w:val="008F3956"/>
    <w:rsid w:val="008F5AD7"/>
    <w:rsid w:val="0096373E"/>
    <w:rsid w:val="009A07F3"/>
    <w:rsid w:val="009B2A92"/>
    <w:rsid w:val="00A26099"/>
    <w:rsid w:val="00A31216"/>
    <w:rsid w:val="00B23F6B"/>
    <w:rsid w:val="00B2779D"/>
    <w:rsid w:val="00B37A3A"/>
    <w:rsid w:val="00BE01CD"/>
    <w:rsid w:val="00BE7460"/>
    <w:rsid w:val="00BF62BE"/>
    <w:rsid w:val="00C07712"/>
    <w:rsid w:val="00C32AD6"/>
    <w:rsid w:val="00C435BD"/>
    <w:rsid w:val="00C80DF3"/>
    <w:rsid w:val="00D01607"/>
    <w:rsid w:val="00D3791E"/>
    <w:rsid w:val="00D813EB"/>
    <w:rsid w:val="00D85BF2"/>
    <w:rsid w:val="00DA60FD"/>
    <w:rsid w:val="00E445CA"/>
    <w:rsid w:val="00E538CD"/>
    <w:rsid w:val="00E65152"/>
    <w:rsid w:val="00E65598"/>
    <w:rsid w:val="00ED0C1F"/>
    <w:rsid w:val="00ED2828"/>
    <w:rsid w:val="00EF3CC2"/>
    <w:rsid w:val="00FB2728"/>
    <w:rsid w:val="00FF4B84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DFD46-A215-4212-9C2F-388A41B2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E01CD"/>
    <w:rPr>
      <w:rFonts w:hAnsi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5">
    <w:name w:val="heading 5"/>
    <w:next w:val="Normale"/>
    <w:rsid w:val="00BE01CD"/>
    <w:pPr>
      <w:keepNext/>
      <w:jc w:val="center"/>
      <w:outlineLvl w:val="4"/>
    </w:pPr>
    <w:rPr>
      <w:rFonts w:ascii="Arial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01CD"/>
    <w:rPr>
      <w:u w:val="single"/>
    </w:rPr>
  </w:style>
  <w:style w:type="table" w:customStyle="1" w:styleId="TableNormal">
    <w:name w:val="Table Normal"/>
    <w:rsid w:val="00BE0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01C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rsid w:val="00BE01CD"/>
    <w:pPr>
      <w:tabs>
        <w:tab w:val="center" w:pos="4819"/>
        <w:tab w:val="right" w:pos="9638"/>
      </w:tabs>
    </w:pPr>
    <w:rPr>
      <w:rFonts w:hAnsi="Arial Unicode MS" w:cs="Arial Unicode MS"/>
      <w:color w:val="000000"/>
      <w:u w:color="000000"/>
    </w:rPr>
  </w:style>
  <w:style w:type="paragraph" w:customStyle="1" w:styleId="Corpo">
    <w:name w:val="Corpo"/>
    <w:rsid w:val="00BE01CD"/>
    <w:rPr>
      <w:rFonts w:ascii="Helvetica" w:hAnsi="Arial Unicode MS" w:cs="Arial Unicode MS"/>
      <w:color w:val="000000"/>
      <w:sz w:val="22"/>
      <w:szCs w:val="22"/>
    </w:rPr>
  </w:style>
  <w:style w:type="paragraph" w:styleId="Testonotaapidipagina">
    <w:name w:val="footnote text"/>
    <w:rsid w:val="00BE01CD"/>
    <w:rPr>
      <w:rFonts w:hAnsi="Arial Unicode MS" w:cs="Arial Unicode MS"/>
      <w:color w:val="000000"/>
      <w:u w:color="000000"/>
    </w:rPr>
  </w:style>
  <w:style w:type="paragraph" w:styleId="Corpotesto">
    <w:name w:val="Body Text"/>
    <w:basedOn w:val="Normale"/>
    <w:link w:val="CorpotestoCarattere"/>
    <w:semiHidden/>
    <w:rsid w:val="00210E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8"/>
      <w:szCs w:val="24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0EFC"/>
    <w:rPr>
      <w:rFonts w:eastAsia="Times New Roman"/>
      <w:sz w:val="28"/>
      <w:szCs w:val="24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60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u w:color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0160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01607"/>
    <w:rPr>
      <w:rFonts w:hAnsi="Arial Unicode MS"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6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607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016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E74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460"/>
    <w:rPr>
      <w:rFonts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antonella tobaldo</cp:lastModifiedBy>
  <cp:revision>8</cp:revision>
  <cp:lastPrinted>2019-06-13T09:27:00Z</cp:lastPrinted>
  <dcterms:created xsi:type="dcterms:W3CDTF">2019-06-12T12:24:00Z</dcterms:created>
  <dcterms:modified xsi:type="dcterms:W3CDTF">2019-06-13T09:27:00Z</dcterms:modified>
</cp:coreProperties>
</file>